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rPr>
          <w:bCs/>
          <w:b/>
        </w:rPr>
        <w:t xml:space="preserve">Seoul Financial Holdings Co., Ltd.</w:t>
      </w:r>
    </w:p>
    <w:p>
      <w:pPr>
        <w:pStyle w:val="BodyText"/>
      </w:pPr>
      <w:r>
        <w:t xml:space="preserve">12F, 456 Teheran-ro, Gangnam-gu, Seoul, South Korea 06236</w:t>
      </w:r>
    </w:p>
    <w:p>
      <w:pPr>
        <w:pStyle w:val="BodyText"/>
      </w:pPr>
      <w:r>
        <w:t xml:space="preserve">Registration No.: 220-81-04567  |  Tax ID: 220-81-04567</w:t>
      </w:r>
    </w:p>
    <w:p>
      <w:pPr>
        <w:pStyle w:val="BodyText"/>
      </w:pPr>
      <w:r>
        <w:t xml:space="preserve">Contact: procurement@seoulfinancial.co.kr  |  Tel: +82-2-555-0147</w:t>
      </w:r>
    </w:p>
    <w:bookmarkEnd w:id="20"/>
    <w:p>
      <w:pPr>
        <w:pStyle w:val="BodyText"/>
      </w:pPr>
      <w:r>
        <w:rPr>
          <w:bCs/>
          <w:b/>
        </w:rPr>
        <w:t xml:space="preserve">Purchase Order No.:</w:t>
      </w:r>
      <w:r>
        <w:t xml:space="preserve"> </w:t>
      </w:r>
      <w:r>
        <w:t xml:space="preserve">PO-2025-SKL-00847</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September 30, 2025</w:t>
      </w:r>
    </w:p>
    <w:p>
      <w:pPr>
        <w:pStyle w:val="BodyText"/>
      </w:pPr>
      <w:r>
        <w:rPr>
          <w:bCs/>
          <w:b/>
        </w:rPr>
        <w:t xml:space="preserve">Department:</w:t>
      </w:r>
      <w:r>
        <w:t xml:space="preserve"> </w:t>
      </w:r>
      <w:r>
        <w:t xml:space="preserve">Corporate Governance &amp; Compliance</w:t>
      </w:r>
    </w:p>
    <w:p>
      <w:pPr>
        <w:pStyle w:val="BodyText"/>
      </w:pPr>
      <w:r>
        <w:rPr>
          <w:bCs/>
          <w:b/>
        </w:rPr>
        <w:t xml:space="preserve">Prepared By:</w:t>
      </w:r>
      <w:r>
        <w:t xml:space="preserve"> </w:t>
      </w:r>
      <w:r>
        <w:t xml:space="preserve">Ms. Ji-yeon Park, Procurement Manager</w:t>
      </w:r>
    </w:p>
    <w:p>
      <w:pPr>
        <w:pStyle w:val="BodyText"/>
      </w:pPr>
      <w:r>
        <w:rPr>
          <w:bCs/>
          <w:b/>
        </w:rPr>
        <w:t xml:space="preserve">Approved By:</w:t>
      </w:r>
      <w:r>
        <w:t xml:space="preserve"> </w:t>
      </w:r>
      <w:r>
        <w:t xml:space="preserve">Mr. Hwan-sik Lee, Chief Financial Officer</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Seoul Independent Audit &amp; Advisory Partners (SIAAP)</w:t>
            </w:r>
          </w:p>
        </w:tc>
      </w:tr>
      <w:tr>
        <w:tc>
          <w:tcPr/>
          <w:p>
            <w:pPr>
              <w:pStyle w:val="Compact"/>
              <w:jc w:val="left"/>
            </w:pPr>
            <w:r>
              <w:rPr>
                <w:bCs/>
                <w:b/>
              </w:rPr>
              <w:t xml:space="preserve">Address</w:t>
            </w:r>
          </w:p>
        </w:tc>
        <w:tc>
          <w:tcPr/>
          <w:p>
            <w:pPr>
              <w:pStyle w:val="Compact"/>
              <w:jc w:val="left"/>
            </w:pPr>
            <w:r>
              <w:t xml:space="preserve">7F, 890 Itaewon-ro, Yongsan-gu, Seoul, South Korea 04320</w:t>
            </w:r>
          </w:p>
        </w:tc>
      </w:tr>
      <w:tr>
        <w:tc>
          <w:tcPr/>
          <w:p>
            <w:pPr>
              <w:pStyle w:val="Compact"/>
              <w:jc w:val="left"/>
            </w:pPr>
            <w:r>
              <w:rPr>
                <w:bCs/>
                <w:b/>
              </w:rPr>
              <w:t xml:space="preserve">Registration No.</w:t>
            </w:r>
          </w:p>
        </w:tc>
        <w:tc>
          <w:tcPr/>
          <w:p>
            <w:pPr>
              <w:pStyle w:val="Compact"/>
              <w:jc w:val="left"/>
            </w:pPr>
            <w:r>
              <w:t xml:space="preserve">118-88-23456 (Korea Business Registration)</w:t>
            </w:r>
          </w:p>
        </w:tc>
      </w:tr>
      <w:tr>
        <w:tc>
          <w:tcPr/>
          <w:p>
            <w:pPr>
              <w:pStyle w:val="Compact"/>
              <w:jc w:val="left"/>
            </w:pPr>
            <w:r>
              <w:rPr>
                <w:bCs/>
                <w:b/>
              </w:rPr>
              <w:t xml:space="preserve">Lead Auditor</w:t>
            </w:r>
          </w:p>
        </w:tc>
        <w:tc>
          <w:tcPr/>
          <w:p>
            <w:pPr>
              <w:pStyle w:val="Compact"/>
              <w:jc w:val="left"/>
            </w:pPr>
            <w:r>
              <w:t xml:space="preserve">CPA Min-jun Choi, License No. 2019-04521 (Korean Institute of Certified Public Accountants)</w:t>
            </w:r>
          </w:p>
        </w:tc>
      </w:tr>
      <w:tr>
        <w:tc>
          <w:tcPr/>
          <w:p>
            <w:pPr>
              <w:pStyle w:val="Compact"/>
              <w:jc w:val="left"/>
            </w:pPr>
            <w:r>
              <w:rPr>
                <w:bCs/>
                <w:b/>
              </w:rPr>
              <w:t xml:space="preserve">Contact</w:t>
            </w:r>
          </w:p>
        </w:tc>
        <w:tc>
          <w:tcPr/>
          <w:p>
            <w:pPr>
              <w:pStyle w:val="Compact"/>
              <w:jc w:val="left"/>
            </w:pPr>
            <w:r>
              <w:t xml:space="preserve">audit.engagement@siaap.co.kr  |  +82-2-777-3321</w:t>
            </w:r>
          </w:p>
        </w:tc>
      </w:tr>
      <w:tr>
        <w:tc>
          <w:tcPr/>
          <w:p>
            <w:pPr>
              <w:pStyle w:val="Compact"/>
              <w:jc w:val="left"/>
            </w:pPr>
            <w:r>
              <w:rPr>
                <w:bCs/>
                <w:b/>
              </w:rPr>
              <w:t xml:space="preserve">Bank Account</w:t>
            </w:r>
          </w:p>
        </w:tc>
        <w:tc>
          <w:tcPr/>
          <w:p>
            <w:pPr>
              <w:pStyle w:val="Compact"/>
              <w:jc w:val="left"/>
            </w:pPr>
            <w:r>
              <w:t xml:space="preserve">Kookmin Bank, Seoul Central Branch, Acct: 923-4567-890123</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Seoul Financial Holdings Co., Ltd. (hereinafter referred to as the "Purchaser") to engage the services of a qualified</w:t>
      </w:r>
      <w:r>
        <w:t xml:space="preserve"> </w:t>
      </w:r>
      <w:r>
        <w:t xml:space="preserve">Auditor</w:t>
      </w:r>
      <w:r>
        <w:t xml:space="preserve"> </w:t>
      </w:r>
      <w:r>
        <w:t xml:space="preserve">firm for the fiscal year 2024–2025 statutory and internal audit of all operations conducted within</w:t>
      </w:r>
      <w:r>
        <w:t xml:space="preserve"> </w:t>
      </w:r>
      <w:r>
        <w:t xml:space="preserve">South Korea Seoul</w:t>
      </w:r>
      <w:r>
        <w:t xml:space="preserve">. The</w:t>
      </w:r>
      <w:r>
        <w:t xml:space="preserve"> </w:t>
      </w:r>
      <w:r>
        <w:t xml:space="preserve">Auditor</w:t>
      </w:r>
      <w:r>
        <w:t xml:space="preserve"> </w:t>
      </w:r>
      <w:r>
        <w:t xml:space="preserve">shall perform a comprehensive financial audit in accordance with the Korean Commercial Act (상법), the Financial Services Act, and the International Standards on Auditing (ISA) as adopted by the Korean Institute of Certified Public Accountants (KICPA).</w:t>
      </w:r>
    </w:p>
    <w:p>
      <w:pPr>
        <w:pStyle w:val="BodyText"/>
      </w:pPr>
      <w:r>
        <w:t xml:space="preserve">The scope of this</w:t>
      </w:r>
      <w:r>
        <w:t xml:space="preserve"> </w:t>
      </w:r>
      <w:r>
        <w:t xml:space="preserve">Purchase Order</w:t>
      </w:r>
      <w:r>
        <w:t xml:space="preserve"> </w:t>
      </w:r>
      <w:r>
        <w:t xml:space="preserve">encompasses the following deliverables to be executed at the Purchaser's principal offices located in Gangnam-gu, Seoul, South Korea, and at the secondary operational facility in Mapo-gu, Seoul, South Korea: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Services</w:t>
            </w:r>
          </w:p>
        </w:tc>
        <w:tc>
          <w:tcPr/>
          <w:p>
            <w:pPr>
              <w:pStyle w:val="Compact"/>
              <w:jc w:val="left"/>
            </w:pPr>
            <w:r>
              <w:t xml:space="preserve">Quantity / Duration</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Statutory Financial Audit – Annual Financial Statements (K-IFRS compliant), conducted by the lead Auditor and a team of four (4) senior auditors at the Seoul headquarters</w:t>
            </w:r>
          </w:p>
        </w:tc>
        <w:tc>
          <w:tcPr/>
          <w:p>
            <w:pPr>
              <w:pStyle w:val="Compact"/>
              <w:jc w:val="left"/>
            </w:pPr>
            <w:r>
              <w:t xml:space="preserve">1 engagement / 60 working days</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Internal Control Audit – Evaluation of SOX-equivalent internal controls across all Seoul-based departments, including IT general controls and application controls</w:t>
            </w:r>
          </w:p>
        </w:tc>
        <w:tc>
          <w:tcPr/>
          <w:p>
            <w:pPr>
              <w:pStyle w:val="Compact"/>
              <w:jc w:val="left"/>
            </w:pPr>
            <w:r>
              <w:t xml:space="preserve">1 engagement / 40 working days</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3</w:t>
            </w:r>
          </w:p>
        </w:tc>
        <w:tc>
          <w:tcPr/>
          <w:p>
            <w:pPr>
              <w:pStyle w:val="Compact"/>
              <w:jc w:val="left"/>
            </w:pPr>
            <w:r>
              <w:t xml:space="preserve">Tax Compliance Review – Verification of corporate income tax filings, VAT returns, and local tax obligations for the Seoul metropolitan jurisdiction</w:t>
            </w:r>
          </w:p>
        </w:tc>
        <w:tc>
          <w:tcPr/>
          <w:p>
            <w:pPr>
              <w:pStyle w:val="Compact"/>
              <w:jc w:val="left"/>
            </w:pPr>
            <w:r>
              <w:t xml:space="preserve">1 engagement / 20 working days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Interim Quarterly Review – Two (2) quarterly reviews of condensed financial statements to be performed at the Seoul office</w:t>
            </w:r>
          </w:p>
        </w:tc>
        <w:tc>
          <w:tcPr/>
          <w:p>
            <w:pPr>
              <w:pStyle w:val="Compact"/>
              <w:jc w:val="left"/>
            </w:pPr>
            <w:r>
              <w:t xml:space="preserve">2 reviews / 15 working days each</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5</w:t>
            </w:r>
          </w:p>
        </w:tc>
        <w:tc>
          <w:tcPr/>
          <w:p>
            <w:pPr>
              <w:pStyle w:val="Compact"/>
              <w:jc w:val="left"/>
            </w:pPr>
            <w:r>
              <w:t xml:space="preserve">Auditor Consultation &amp; Advisory – Ongoing access to the lead Auditor for governance advisory, regulatory liaison with the Financial Services Commission (FSC) in Seoul, and board reporting support</w:t>
            </w:r>
          </w:p>
        </w:tc>
        <w:tc>
          <w:tcPr/>
          <w:p>
            <w:pPr>
              <w:pStyle w:val="Compact"/>
              <w:jc w:val="left"/>
            </w:pPr>
            <w:r>
              <w:t xml:space="preserve">12 months / 8 hours per month</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right"/>
            </w:pPr>
            <w:r>
              <w:t xml:space="preserve">Subtotal</w:t>
            </w:r>
          </w:p>
        </w:tc>
        <w:tc>
          <w:tcPr/>
          <w:p>
            <w:pPr>
              <w:pStyle w:val="Compact"/>
              <w:jc w:val="left"/>
            </w:pPr>
            <w:r>
              <w:t xml:space="preserve">120,000,000</w:t>
            </w:r>
          </w:p>
        </w:tc>
      </w:tr>
      <w:tr>
        <w:tc>
          <w:tcPr>
            <w:gridSpan w:val="4"/>
          </w:tcPr>
          <w:p>
            <w:pPr>
              <w:pStyle w:val="Compact"/>
              <w:jc w:val="right"/>
            </w:pPr>
            <w:r>
              <w:t xml:space="preserve">Value Added Tax (VAT) – 10% (Korean Tax Code)</w:t>
            </w:r>
          </w:p>
        </w:tc>
        <w:tc>
          <w:tcPr/>
          <w:p>
            <w:pPr>
              <w:pStyle w:val="Compact"/>
              <w:jc w:val="left"/>
            </w:pPr>
            <w:r>
              <w:t xml:space="preserve">12,000,000</w:t>
            </w:r>
          </w:p>
        </w:tc>
      </w:tr>
      <w:tr>
        <w:tc>
          <w:tcPr>
            <w:gridSpan w:val="4"/>
          </w:tcPr>
          <w:p>
            <w:pPr>
              <w:pStyle w:val="Compact"/>
              <w:jc w:val="right"/>
            </w:pPr>
            <w:r>
              <w:t xml:space="preserve">GRAND TOTAL (KRW)</w:t>
            </w:r>
          </w:p>
        </w:tc>
        <w:tc>
          <w:tcPr/>
          <w:p>
            <w:pPr>
              <w:pStyle w:val="Compact"/>
              <w:jc w:val="left"/>
            </w:pPr>
            <w:r>
              <w:t xml:space="preserve">132,000,000</w:t>
            </w:r>
          </w:p>
        </w:tc>
      </w:tr>
    </w:tbl>
    <w:p>
      <w:pPr>
        <w:pStyle w:val="BodyText"/>
      </w:pPr>
      <w:r>
        <w:t xml:space="preserve">Total in words: One Hundred Thirty-Two Million Korean Won (₩132,000,000), inclusive of 10% VAT as mandated by the National Tax Service of South Korea.</w:t>
      </w:r>
    </w:p>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w:t>
      </w:r>
      <w:r>
        <w:t xml:space="preserve"> </w:t>
      </w:r>
      <w:r>
        <w:t xml:space="preserve">Purchase Order</w:t>
      </w:r>
      <w:r>
        <w:t xml:space="preserve"> </w:t>
      </w:r>
      <w:r>
        <w:t xml:space="preserve">shall be made in three (3) installments via bank transfer to the account specified in Section 1. The first installment of 40% (₩52,800,000) is due upon execution of this</w:t>
      </w:r>
      <w:r>
        <w:t xml:space="preserve"> </w:t>
      </w:r>
      <w:r>
        <w:t xml:space="preserve">Purchase Order</w:t>
      </w:r>
      <w:r>
        <w:t xml:space="preserve">. The second installment of 40% (₩52,800,000) is due upon delivery of the draft audit report. The final installment of 20% (₩26,400,000) is due within fifteen (15) business days of the Auditor's issuance of the final, unqualified audit opinion. All payments are subject to the Korean Commercial Act and applicable Seoul municipal regulations.</w:t>
      </w:r>
    </w:p>
    <w:p>
      <w:pPr>
        <w:pStyle w:val="BodyText"/>
      </w:pPr>
      <w:r>
        <w:rPr>
          <w:bCs/>
          <w:b/>
        </w:rPr>
        <w:t xml:space="preserve">4.2 Independence and Conflict of Interest:</w:t>
      </w:r>
      <w:r>
        <w:t xml:space="preserve"> </w:t>
      </w:r>
      <w:r>
        <w:t xml:space="preserve">The</w:t>
      </w:r>
      <w:r>
        <w:t xml:space="preserve"> </w:t>
      </w:r>
      <w:r>
        <w:t xml:space="preserve">Auditor</w:t>
      </w:r>
      <w:r>
        <w:t xml:space="preserve"> </w:t>
      </w:r>
      <w:r>
        <w:t xml:space="preserve">and all members of the audit team shall maintain strict independence as required by the KICPA Code of Ethics. The Auditor shall disclose any potential conflicts of interest in writing prior to commencing fieldwork in Seoul, South Korea. The Auditor shall not provide any non-audit services that would impair independence during the engagement period.</w:t>
      </w:r>
    </w:p>
    <w:p>
      <w:pPr>
        <w:pStyle w:val="BodyText"/>
      </w:pPr>
      <w:r>
        <w:rPr>
          <w:bCs/>
          <w:b/>
        </w:rPr>
        <w:t xml:space="preserve">4.3 Confidentiality:</w:t>
      </w:r>
      <w:r>
        <w:t xml:space="preserve"> </w:t>
      </w:r>
      <w:r>
        <w:t xml:space="preserve">All financial records, trade secrets, and proprietary data of the Purchaser accessed by the Auditor during the course of this</w:t>
      </w:r>
      <w:r>
        <w:t xml:space="preserve"> </w:t>
      </w:r>
      <w:r>
        <w:t xml:space="preserve">Purchase Order</w:t>
      </w:r>
      <w:r>
        <w:t xml:space="preserve"> </w:t>
      </w:r>
      <w:r>
        <w:t xml:space="preserve">shall be treated as strictly confidential. The Auditor shall comply with the Personal Information Protection Act (PIPA) of South Korea and the Seoul Metropolitan Government's data handling guidelines. Confidentiality obligations survive the termination of this</w:t>
      </w:r>
      <w:r>
        <w:t xml:space="preserve"> </w:t>
      </w:r>
      <w:r>
        <w:t xml:space="preserve">Purchase Order</w:t>
      </w:r>
      <w:r>
        <w:t xml:space="preserve"> </w:t>
      </w:r>
      <w:r>
        <w:t xml:space="preserve">for a period of five (5) years.</w:t>
      </w:r>
    </w:p>
    <w:p>
      <w:pPr>
        <w:pStyle w:val="BodyText"/>
      </w:pPr>
      <w:r>
        <w:rPr>
          <w:bCs/>
          <w:b/>
        </w:rPr>
        <w:t xml:space="preserve">4.4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Republic of Korea. Any disputes arising from or in connection with this</w:t>
      </w:r>
      <w:r>
        <w:t xml:space="preserve"> </w:t>
      </w:r>
      <w:r>
        <w:t xml:space="preserve">Purchase Order</w:t>
      </w:r>
      <w:r>
        <w:t xml:space="preserve"> </w:t>
      </w:r>
      <w:r>
        <w:t xml:space="preserve">shall be subject to the exclusive jurisdiction of the Seoul Central District Court, Seoul, South Korea. Mediation shall be attempted through the Seoul International Arbitration Center (SIAC) before litigation is initiated.</w:t>
      </w:r>
    </w:p>
    <w:p>
      <w:pPr>
        <w:pStyle w:val="BodyText"/>
      </w:pPr>
      <w:r>
        <w:rPr>
          <w:bCs/>
          <w:b/>
        </w:rPr>
        <w:t xml:space="preserve">4.5 Delivery and Reporting:</w:t>
      </w:r>
      <w:r>
        <w:t xml:space="preserve"> </w:t>
      </w:r>
      <w:r>
        <w:t xml:space="preserve">The Auditor shall deliver all audit reports, management letters, and supporting documentation to the Purchaser's Corporate Governance office at 456 Teheran-ro, Gangnam-gu, Seoul, South Korea. The final audit report shall be issued no later than September 30, 2025, to allow timely filing with the Korea Financial Supervisory Service (FSS) and the Korea Securities Depository (KSD).</w:t>
      </w:r>
    </w:p>
    <w:p>
      <w:pPr>
        <w:pStyle w:val="BodyText"/>
      </w:pPr>
      <w:r>
        <w:rPr>
          <w:bCs/>
          <w:b/>
        </w:rPr>
        <w:t xml:space="preserve">4.6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Auditor shall be compensated for all work completed up to the termination date, and all work-in-progress documentation shall be handed over to the Purchaser within ten (10) business days at the Seoul office.</w:t>
      </w:r>
    </w:p>
    <w:p>
      <w:pPr>
        <w:pStyle w:val="BodyText"/>
      </w:pPr>
      <w:r>
        <w:rPr>
          <w:bCs/>
          <w:b/>
        </w:rPr>
        <w:t xml:space="preserve">4.7 Force Majeure:</w:t>
      </w:r>
      <w:r>
        <w:t xml:space="preserve"> </w:t>
      </w:r>
      <w:r>
        <w:t xml:space="preserve">Neither party shall be liable for delays caused by events beyond reasonable control, including but not limited to natural disasters affecting the Seoul metropolitan area, government-mandated closures, or regulatory suspensions issued by the Financial Services Commission of South Korea.</w:t>
      </w:r>
    </w:p>
    <w:p>
      <w:pPr>
        <w:pStyle w:val="BodyText"/>
      </w:pPr>
      <w:r>
        <w:rPr>
          <w:bCs/>
          <w:b/>
        </w:rPr>
        <w:t xml:space="preserve">NOTE:</w:t>
      </w:r>
      <w:r>
        <w:t xml:space="preserve"> </w:t>
      </w:r>
      <w:r>
        <w:t xml:space="preserve">This Purchase Order is valid for a period of ninety (90) days from the date of issue. The Auditor must confirm acceptance in writing by returning a signed copy to the Purchaser's procurement department in Seoul, South Korea, within ten (10) business days. Failure to confirm within this period shall render this Purchase Order null and void.</w:t>
      </w:r>
    </w:p>
    <w:bookmarkEnd w:id="24"/>
    <w:bookmarkStart w:id="25" w:name="authorization-and-signatures"/>
    <w:p>
      <w:pPr>
        <w:pStyle w:val="Heading2"/>
      </w:pPr>
      <w:r>
        <w:t xml:space="preserve">5. Authorization and Signatures</w:t>
      </w:r>
    </w:p>
    <w:p>
      <w:pPr>
        <w:pStyle w:val="FirstParagraph"/>
      </w:pPr>
      <w:r>
        <w:rPr>
          <w:bCs/>
          <w:b/>
        </w:rPr>
        <w:t xml:space="preserve">For and on behalf of the Purchaser:</w:t>
      </w:r>
    </w:p>
    <w:p>
      <w:pPr>
        <w:pStyle w:val="BodyText"/>
      </w:pPr>
      <w:r>
        <w:t xml:space="preserve">Seoul Financial Holdings Co., Ltd.</w:t>
      </w:r>
    </w:p>
    <w:p>
      <w:pPr>
        <w:pStyle w:val="BodyText"/>
      </w:pPr>
      <w:r>
        <w:rPr>
          <w:bCs/>
          <w:b/>
        </w:rPr>
        <w:t xml:space="preserve">Name:</w:t>
      </w:r>
      <w:r>
        <w:t xml:space="preserve"> </w:t>
      </w:r>
      <w:r>
        <w:t xml:space="preserve">Hwan-sik Lee</w:t>
      </w:r>
    </w:p>
    <w:p>
      <w:pPr>
        <w:pStyle w:val="BodyText"/>
      </w:pPr>
      <w:r>
        <w:rPr>
          <w:bCs/>
          <w:b/>
        </w:rPr>
        <w:t xml:space="preserve">Title:</w:t>
      </w:r>
      <w:r>
        <w:t xml:space="preserve"> </w:t>
      </w:r>
      <w:r>
        <w:t xml:space="preserve">Chief Financial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Company Seal (Injang):</w:t>
      </w:r>
    </w:p>
    <w:p>
      <w:pPr>
        <w:pStyle w:val="BodyText"/>
      </w:pPr>
      <w:r>
        <w:rPr>
          <w:bCs/>
          <w:b/>
        </w:rPr>
        <w:t xml:space="preserve">For and on behalf of the Auditor / Vendor:</w:t>
      </w:r>
    </w:p>
    <w:p>
      <w:pPr>
        <w:pStyle w:val="BodyText"/>
      </w:pPr>
      <w:r>
        <w:t xml:space="preserve">Seoul Independent Audit &amp; Advisory Partners</w:t>
      </w:r>
    </w:p>
    <w:p>
      <w:pPr>
        <w:pStyle w:val="BodyText"/>
      </w:pPr>
      <w:r>
        <w:rPr>
          <w:bCs/>
          <w:b/>
        </w:rPr>
        <w:t xml:space="preserve">Name:</w:t>
      </w:r>
      <w:r>
        <w:t xml:space="preserve"> </w:t>
      </w:r>
      <w:r>
        <w:t xml:space="preserve">Min-jun Choi, CPA</w:t>
      </w:r>
    </w:p>
    <w:p>
      <w:pPr>
        <w:pStyle w:val="BodyText"/>
      </w:pPr>
      <w:r>
        <w:rPr>
          <w:bCs/>
          <w:b/>
        </w:rPr>
        <w:t xml:space="preserve">Title:</w:t>
      </w:r>
      <w:r>
        <w:t xml:space="preserve"> </w:t>
      </w:r>
      <w:r>
        <w:t xml:space="preserve">Lead Auditor / Engagement Partner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Company Seal (Injang):</w:t>
      </w:r>
    </w:p>
    <w:p>
      <w:pPr>
        <w:pStyle w:val="BodyText"/>
      </w:pPr>
      <w:r>
        <w:t xml:space="preserve">This Purchase Order (PO-2025-SKL-00847) is an official procurement document of Seoul Financial Holdings Co., Ltd., Seoul, South Korea. Unauthorized reproduction or distribution is prohibited under the Korean Copyright Act. For inquiries, contact the Procurement Department at +82-2-555-0147 or procurement@seoulfinancial.co.kr. This document is printed on company letterhead and bears the official Injang (company seal) upon execution.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South Korea Seoul</dc:title>
  <dc:creator/>
  <dc:language>en</dc:language>
  <cp:keywords/>
  <dcterms:created xsi:type="dcterms:W3CDTF">2026-10-10T07:33:48Z</dcterms:created>
  <dcterms:modified xsi:type="dcterms:W3CDTF">2026-10-10T07:33:48Z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