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purchase-order"/>
    <w:p>
      <w:pPr>
        <w:pStyle w:val="Heading1"/>
      </w:pPr>
      <w:r>
        <w:t xml:space="preserve">PURCHASE ORDER</w:t>
      </w:r>
    </w:p>
    <w:p>
      <w:pPr>
        <w:pStyle w:val="FirstParagraph"/>
      </w:pPr>
      <w:r>
        <w:t xml:space="preserve">Professional Auditor Services — Spain Barcelona Region</w:t>
      </w:r>
    </w:p>
    <w:p>
      <w:pPr>
        <w:pStyle w:val="BodyText"/>
      </w:pPr>
      <w:r>
        <w:t xml:space="preserve">Document Reference: PO-2025-BAR-AUD-0047</w:t>
      </w:r>
    </w:p>
    <w:bookmarkEnd w:id="20"/>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Mediterránia Corporate Holdings S.L.</w:t>
      </w:r>
    </w:p>
    <w:p>
      <w:pPr>
        <w:pStyle w:val="BodyText"/>
      </w:pPr>
      <w:r>
        <w:rPr>
          <w:bCs/>
          <w:b/>
        </w:rPr>
        <w:t xml:space="preserve">Address:</w:t>
      </w:r>
      <w:r>
        <w:t xml:space="preserve"> </w:t>
      </w:r>
      <w:r>
        <w:t xml:space="preserve">Av. Diagonal 620, 8º planta, 08021 Barcelona, Spain</w:t>
      </w:r>
    </w:p>
    <w:p>
      <w:pPr>
        <w:pStyle w:val="BodyText"/>
      </w:pPr>
      <w:r>
        <w:rPr>
          <w:bCs/>
          <w:b/>
        </w:rPr>
        <w:t xml:space="preserve">VAT (NIF):</w:t>
      </w:r>
      <w:r>
        <w:t xml:space="preserve"> </w:t>
      </w:r>
      <w:r>
        <w:t xml:space="preserve">B-65432109</w:t>
      </w:r>
    </w:p>
    <w:p>
      <w:pPr>
        <w:pStyle w:val="BodyText"/>
      </w:pPr>
      <w:r>
        <w:rPr>
          <w:bCs/>
          <w:b/>
        </w:rPr>
        <w:t xml:space="preserve">Contact:</w:t>
      </w:r>
      <w:r>
        <w:t xml:space="preserve"> </w:t>
      </w:r>
      <w:r>
        <w:t xml:space="preserve">Laura Ferrer, Procurement Director</w:t>
      </w:r>
    </w:p>
    <w:p>
      <w:pPr>
        <w:pStyle w:val="BodyText"/>
      </w:pPr>
      <w:r>
        <w:rPr>
          <w:bCs/>
          <w:b/>
        </w:rPr>
        <w:t xml:space="preserve">Email:</w:t>
      </w:r>
      <w:r>
        <w:t xml:space="preserve"> </w:t>
      </w:r>
      <w:r>
        <w:t xml:space="preserve">l.ferrer@mediterrania-holdings.es</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Auditor &amp; Compliance Partners S.L.P.</w:t>
      </w:r>
    </w:p>
    <w:p>
      <w:pPr>
        <w:pStyle w:val="BodyText"/>
      </w:pPr>
      <w:r>
        <w:rPr>
          <w:bCs/>
          <w:b/>
        </w:rPr>
        <w:t xml:space="preserve">Address:</w:t>
      </w:r>
      <w:r>
        <w:t xml:space="preserve"> </w:t>
      </w:r>
      <w:r>
        <w:t xml:space="preserve">Carrer de Pau Clarès 160, 08037 Barcelona, Spain</w:t>
      </w:r>
    </w:p>
    <w:p>
      <w:pPr>
        <w:pStyle w:val="BodyText"/>
      </w:pPr>
      <w:r>
        <w:rPr>
          <w:bCs/>
          <w:b/>
        </w:rPr>
        <w:t xml:space="preserve">VAT (NIF):</w:t>
      </w:r>
      <w:r>
        <w:t xml:space="preserve"> </w:t>
      </w:r>
      <w:r>
        <w:t xml:space="preserve">B-78912345</w:t>
      </w:r>
    </w:p>
    <w:p>
      <w:pPr>
        <w:pStyle w:val="BodyText"/>
      </w:pPr>
      <w:r>
        <w:rPr>
          <w:bCs/>
          <w:b/>
        </w:rPr>
        <w:t xml:space="preserve">Contact:</w:t>
      </w:r>
      <w:r>
        <w:t xml:space="preserve"> </w:t>
      </w:r>
      <w:r>
        <w:t xml:space="preserve">Dr. Ángel Roca, Lead Auditor</w:t>
      </w:r>
    </w:p>
    <w:p>
      <w:pPr>
        <w:pStyle w:val="BodyText"/>
      </w:pPr>
      <w:r>
        <w:rPr>
          <w:bCs/>
          <w:b/>
        </w:rPr>
        <w:t xml:space="preserve">Email:</w:t>
      </w:r>
      <w:r>
        <w:t xml:space="preserve"> </w:t>
      </w:r>
      <w:r>
        <w:t xml:space="preserve">a.roca@auditorcompliance.es</w:t>
      </w:r>
    </w:p>
    <w:bookmarkEnd w:id="22"/>
    <w:bookmarkStart w:id="23" w:name="purchase-order-details"/>
    <w:p>
      <w:pPr>
        <w:pStyle w:val="Heading3"/>
      </w:pPr>
      <w:r>
        <w:t xml:space="preserve">Purchase Order Details</w:t>
      </w:r>
    </w:p>
    <w:p>
      <w:pPr>
        <w:pStyle w:val="FirstParagraph"/>
      </w:pPr>
      <w:r>
        <w:rPr>
          <w:bCs/>
          <w:b/>
        </w:rPr>
        <w:t xml:space="preserve">Purchase Order No.:</w:t>
      </w:r>
      <w:r>
        <w:t xml:space="preserve"> </w:t>
      </w:r>
      <w:r>
        <w:t xml:space="preserve">PO-2025-BAR-AUD-0047</w:t>
      </w:r>
    </w:p>
    <w:p>
      <w:pPr>
        <w:pStyle w:val="BodyText"/>
      </w:pPr>
      <w:r>
        <w:rPr>
          <w:bCs/>
          <w:b/>
        </w:rPr>
        <w:t xml:space="preserve">Date of Issue:</w:t>
      </w:r>
      <w:r>
        <w:t xml:space="preserve"> </w:t>
      </w:r>
      <w:r>
        <w:t xml:space="preserve">14 June 2025</w:t>
      </w:r>
    </w:p>
    <w:p>
      <w:pPr>
        <w:pStyle w:val="BodyText"/>
      </w:pPr>
      <w:r>
        <w:rPr>
          <w:bCs/>
          <w:b/>
        </w:rPr>
        <w:t xml:space="preserve">Required Completion Date:</w:t>
      </w:r>
      <w:r>
        <w:t xml:space="preserve"> </w:t>
      </w:r>
      <w:r>
        <w:t xml:space="preserve">30 September 2025</w:t>
      </w:r>
    </w:p>
    <w:p>
      <w:pPr>
        <w:pStyle w:val="BodyText"/>
      </w:pPr>
      <w:r>
        <w:rPr>
          <w:bCs/>
          <w:b/>
        </w:rPr>
        <w:t xml:space="preserve">Currency:</w:t>
      </w:r>
      <w:r>
        <w:t xml:space="preserve"> </w:t>
      </w:r>
      <w:r>
        <w:t xml:space="preserve">EUR (€)</w:t>
      </w:r>
    </w:p>
    <w:p>
      <w:pPr>
        <w:pStyle w:val="BodyText"/>
      </w:pPr>
      <w:r>
        <w:rPr>
          <w:bCs/>
          <w:b/>
        </w:rPr>
        <w:t xml:space="preserve">Payment Terms:</w:t>
      </w:r>
      <w:r>
        <w:t xml:space="preserve"> </w:t>
      </w:r>
      <w:r>
        <w:t xml:space="preserve">Net 30 days from invoice date</w:t>
      </w:r>
    </w:p>
    <w:bookmarkEnd w:id="23"/>
    <w:bookmarkStart w:id="24" w:name="project-reference"/>
    <w:p>
      <w:pPr>
        <w:pStyle w:val="Heading3"/>
      </w:pPr>
      <w:r>
        <w:t xml:space="preserve">Project Reference</w:t>
      </w:r>
    </w:p>
    <w:p>
      <w:pPr>
        <w:pStyle w:val="FirstParagraph"/>
      </w:pPr>
      <w:r>
        <w:rPr>
          <w:bCs/>
          <w:b/>
        </w:rPr>
        <w:t xml:space="preserve">Project Code:</w:t>
      </w:r>
      <w:r>
        <w:t xml:space="preserve"> </w:t>
      </w:r>
      <w:r>
        <w:t xml:space="preserve">MC-2025-AUDIT-BAR-01</w:t>
      </w:r>
    </w:p>
    <w:p>
      <w:pPr>
        <w:pStyle w:val="BodyText"/>
      </w:pPr>
      <w:r>
        <w:rPr>
          <w:bCs/>
          <w:b/>
        </w:rPr>
        <w:t xml:space="preserve">Scope Location:</w:t>
      </w:r>
      <w:r>
        <w:t xml:space="preserve"> </w:t>
      </w:r>
      <w:r>
        <w:t xml:space="preserve">Spain Barcelona (all operational sites)</w:t>
      </w:r>
    </w:p>
    <w:p>
      <w:pPr>
        <w:pStyle w:val="BodyText"/>
      </w:pPr>
      <w:r>
        <w:rPr>
          <w:bCs/>
          <w:b/>
        </w:rPr>
        <w:t xml:space="preserve">Regulatory Framework:</w:t>
      </w:r>
      <w:r>
        <w:t xml:space="preserve"> </w:t>
      </w:r>
      <w:r>
        <w:t xml:space="preserve">Spanish Corporate Governance Code, EU Directive 2006/43/EC</w:t>
      </w:r>
    </w:p>
    <w:p>
      <w:pPr>
        <w:pStyle w:val="BodyText"/>
      </w:pPr>
      <w:r>
        <w:rPr>
          <w:bCs/>
          <w:b/>
        </w:rPr>
        <w:t xml:space="preserve">Internal Approval:</w:t>
      </w:r>
      <w:r>
        <w:t xml:space="preserve"> </w:t>
      </w:r>
      <w:r>
        <w:t xml:space="preserve">Board Resolution #BR-2025-112</w:t>
      </w:r>
    </w:p>
    <w:bookmarkEnd w:id="24"/>
    <w:bookmarkStart w:id="25" w:name="line-items-auditor-services-scope"/>
    <w:p>
      <w:pPr>
        <w:pStyle w:val="Heading2"/>
      </w:pPr>
      <w:r>
        <w:t xml:space="preserve">Line Items — Auditor Services Scope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c>
          <w:tcPr/>
          <w:p>
            <w:pPr>
              <w:pStyle w:val="Compact"/>
              <w:jc w:val="left"/>
            </w:pPr>
            <w:r>
              <w:t xml:space="preserve">Delivery / Execution</w:t>
            </w:r>
          </w:p>
        </w:tc>
      </w:tr>
      <w:tr>
        <w:tc>
          <w:tcPr/>
          <w:p>
            <w:pPr>
              <w:pStyle w:val="Compact"/>
              <w:jc w:val="left"/>
            </w:pPr>
            <w:r>
              <w:t xml:space="preserve">1</w:t>
            </w:r>
          </w:p>
        </w:tc>
        <w:tc>
          <w:tcPr/>
          <w:p>
            <w:pPr>
              <w:pStyle w:val="Compact"/>
              <w:jc w:val="left"/>
            </w:pPr>
            <w:r>
              <w:t xml:space="preserve">Annual statutory financial audit of consolidated accounts for fiscal year 2024, conducted by a certified Auditor registered with the Spanish Institute of Certified Auditors (ICAC), covering all Spain Barcelona operational entities.</w:t>
            </w:r>
          </w:p>
        </w:tc>
        <w:tc>
          <w:tcPr/>
          <w:p>
            <w:pPr>
              <w:pStyle w:val="Compact"/>
              <w:jc w:val="left"/>
            </w:pPr>
            <w:r>
              <w:t xml:space="preserve">1 engagement</w:t>
            </w:r>
          </w:p>
        </w:tc>
        <w:tc>
          <w:tcPr/>
          <w:p>
            <w:pPr>
              <w:pStyle w:val="Compact"/>
              <w:jc w:val="left"/>
            </w:pPr>
            <w:r>
              <w:t xml:space="preserve">€48,500.00</w:t>
            </w:r>
          </w:p>
        </w:tc>
        <w:tc>
          <w:tcPr/>
          <w:p>
            <w:pPr>
              <w:pStyle w:val="Compact"/>
              <w:jc w:val="left"/>
            </w:pPr>
            <w:r>
              <w:t xml:space="preserve">€48,500.00</w:t>
            </w:r>
          </w:p>
        </w:tc>
        <w:tc>
          <w:tcPr/>
          <w:p>
            <w:pPr>
              <w:pStyle w:val="Compact"/>
              <w:jc w:val="left"/>
            </w:pPr>
            <w:r>
              <w:t xml:space="preserve">July 1 – August 15, 2025</w:t>
            </w:r>
          </w:p>
        </w:tc>
      </w:tr>
      <w:tr>
        <w:tc>
          <w:tcPr/>
          <w:p>
            <w:pPr>
              <w:pStyle w:val="Compact"/>
              <w:jc w:val="left"/>
            </w:pPr>
            <w:r>
              <w:t xml:space="preserve">2</w:t>
            </w:r>
          </w:p>
        </w:tc>
        <w:tc>
          <w:tcPr/>
          <w:p>
            <w:pPr>
              <w:pStyle w:val="Compact"/>
              <w:jc w:val="left"/>
            </w:pPr>
            <w:r>
              <w:t xml:space="preserve">Internal control assessment and risk-based audit of IT systems, data governance, and cybersecurity compliance across the Spain Barcelona headquarters and three satellite offices in the metropolitan area.</w:t>
            </w:r>
          </w:p>
        </w:tc>
        <w:tc>
          <w:tcPr/>
          <w:p>
            <w:pPr>
              <w:pStyle w:val="Compact"/>
              <w:jc w:val="left"/>
            </w:pPr>
            <w:r>
              <w:t xml:space="preserve">1 engagement</w:t>
            </w:r>
          </w:p>
        </w:tc>
        <w:tc>
          <w:tcPr/>
          <w:p>
            <w:pPr>
              <w:pStyle w:val="Compact"/>
              <w:jc w:val="left"/>
            </w:pPr>
            <w:r>
              <w:t xml:space="preserve">€32,000.00</w:t>
            </w:r>
          </w:p>
        </w:tc>
        <w:tc>
          <w:tcPr/>
          <w:p>
            <w:pPr>
              <w:pStyle w:val="Compact"/>
              <w:jc w:val="left"/>
            </w:pPr>
            <w:r>
              <w:t xml:space="preserve">€32,000.00</w:t>
            </w:r>
          </w:p>
        </w:tc>
        <w:tc>
          <w:tcPr/>
          <w:p>
            <w:pPr>
              <w:pStyle w:val="Compact"/>
              <w:jc w:val="left"/>
            </w:pPr>
            <w:r>
              <w:t xml:space="preserve">August 1 – September 10, 2025</w:t>
            </w:r>
          </w:p>
        </w:tc>
      </w:tr>
      <w:tr>
        <w:tc>
          <w:tcPr/>
          <w:p>
            <w:pPr>
              <w:pStyle w:val="Compact"/>
              <w:jc w:val="left"/>
            </w:pPr>
            <w:r>
              <w:t xml:space="preserve">3</w:t>
            </w:r>
          </w:p>
        </w:tc>
        <w:tc>
          <w:tcPr/>
          <w:p>
            <w:pPr>
              <w:pStyle w:val="Compact"/>
              <w:jc w:val="left"/>
            </w:pPr>
            <w:r>
              <w:t xml:space="preserve">Compliance audit for adherence to Spanish labor law (Estatuto de los Trabajadores), local Barcelona municipal regulations, and EU data protection requirements (GDPR) applicable to the Spain Barcelona workforce of approximately 1,200 employees.</w:t>
            </w:r>
          </w:p>
        </w:tc>
        <w:tc>
          <w:tcPr/>
          <w:p>
            <w:pPr>
              <w:pStyle w:val="Compact"/>
              <w:jc w:val="left"/>
            </w:pPr>
            <w:r>
              <w:t xml:space="preserve">1 engagement</w:t>
            </w:r>
          </w:p>
        </w:tc>
        <w:tc>
          <w:tcPr/>
          <w:p>
            <w:pPr>
              <w:pStyle w:val="Compact"/>
              <w:jc w:val="left"/>
            </w:pPr>
            <w:r>
              <w:t xml:space="preserve">€21,750.00</w:t>
            </w:r>
          </w:p>
        </w:tc>
        <w:tc>
          <w:tcPr/>
          <w:p>
            <w:pPr>
              <w:pStyle w:val="Compact"/>
              <w:jc w:val="left"/>
            </w:pPr>
            <w:r>
              <w:t xml:space="preserve">€21,750.00</w:t>
            </w:r>
          </w:p>
        </w:tc>
        <w:tc>
          <w:tcPr/>
          <w:p>
            <w:pPr>
              <w:pStyle w:val="Compact"/>
              <w:jc w:val="left"/>
            </w:pPr>
            <w:r>
              <w:t xml:space="preserve">September 1 – September 25, 2025</w:t>
            </w:r>
          </w:p>
        </w:tc>
      </w:tr>
      <w:tr>
        <w:tc>
          <w:tcPr/>
          <w:p>
            <w:pPr>
              <w:pStyle w:val="Compact"/>
              <w:jc w:val="left"/>
            </w:pPr>
            <w:r>
              <w:t xml:space="preserve">4</w:t>
            </w:r>
          </w:p>
        </w:tc>
        <w:tc>
          <w:tcPr/>
          <w:p>
            <w:pPr>
              <w:pStyle w:val="Compact"/>
              <w:jc w:val="left"/>
            </w:pPr>
            <w:r>
              <w:t xml:space="preserve">Preparation and delivery of the final Auditor report, including management letter, findings summary, corrective action recommendations, and a board presentation session held at the Spain Barcelona headquarters.</w:t>
            </w:r>
          </w:p>
        </w:tc>
        <w:tc>
          <w:tcPr/>
          <w:p>
            <w:pPr>
              <w:pStyle w:val="Compact"/>
              <w:jc w:val="left"/>
            </w:pPr>
            <w:r>
              <w:t xml:space="preserve">1 deliverable</w:t>
            </w:r>
          </w:p>
        </w:tc>
        <w:tc>
          <w:tcPr/>
          <w:p>
            <w:pPr>
              <w:pStyle w:val="Compact"/>
              <w:jc w:val="left"/>
            </w:pPr>
            <w:r>
              <w:t xml:space="preserve">€9,200.00</w:t>
            </w:r>
          </w:p>
        </w:tc>
        <w:tc>
          <w:tcPr/>
          <w:p>
            <w:pPr>
              <w:pStyle w:val="Compact"/>
              <w:jc w:val="left"/>
            </w:pPr>
            <w:r>
              <w:t xml:space="preserve">€9,200.00</w:t>
            </w:r>
          </w:p>
        </w:tc>
        <w:tc>
          <w:tcPr/>
          <w:p>
            <w:pPr>
              <w:pStyle w:val="Compact"/>
              <w:jc w:val="left"/>
            </w:pPr>
            <w:r>
              <w:t xml:space="preserve">September 26 – September 30, 2025</w:t>
            </w:r>
          </w:p>
        </w:tc>
      </w:tr>
      <w:tr>
        <w:tc>
          <w:tcPr/>
          <w:p>
            <w:pPr>
              <w:pStyle w:val="Compact"/>
              <w:jc w:val="left"/>
            </w:pPr>
            <w:r>
              <w:t xml:space="preserve">5</w:t>
            </w:r>
          </w:p>
        </w:tc>
        <w:tc>
          <w:tcPr/>
          <w:p>
            <w:pPr>
              <w:pStyle w:val="Compact"/>
              <w:jc w:val="left"/>
            </w:pPr>
            <w:r>
              <w:t xml:space="preserve">On-site fieldwork support: travel, accommodation, and per diem for a team of four (4) Auditor professionals stationed in Spain Barcelona for an estimated 45 working days.</w:t>
            </w:r>
          </w:p>
        </w:tc>
        <w:tc>
          <w:tcPr/>
          <w:p>
            <w:pPr>
              <w:pStyle w:val="Compact"/>
              <w:jc w:val="left"/>
            </w:pPr>
            <w:r>
              <w:t xml:space="preserve">45 days</w:t>
            </w:r>
          </w:p>
        </w:tc>
        <w:tc>
          <w:tcPr/>
          <w:p>
            <w:pPr>
              <w:pStyle w:val="Compact"/>
              <w:jc w:val="left"/>
            </w:pPr>
            <w:r>
              <w:t xml:space="preserve">€380.00</w:t>
            </w:r>
          </w:p>
        </w:tc>
        <w:tc>
          <w:tcPr/>
          <w:p>
            <w:pPr>
              <w:pStyle w:val="Compact"/>
              <w:jc w:val="left"/>
            </w:pPr>
            <w:r>
              <w:t xml:space="preserve">€17,100.00</w:t>
            </w:r>
          </w:p>
        </w:tc>
        <w:tc>
          <w:tcPr/>
          <w:p>
            <w:pPr>
              <w:pStyle w:val="Compact"/>
              <w:jc w:val="left"/>
            </w:pPr>
            <w:r>
              <w:t xml:space="preserve">July – September 2025</w:t>
            </w:r>
          </w:p>
        </w:tc>
      </w:tr>
      <w:tr>
        <w:tc>
          <w:tcPr>
            <w:gridSpan w:val="4"/>
          </w:tcPr>
          <w:p>
            <w:pPr>
              <w:pStyle w:val="Compact"/>
              <w:jc w:val="left"/>
            </w:pPr>
            <w:r>
              <w:rPr>
                <w:bCs/>
                <w:b/>
              </w:rPr>
              <w:t xml:space="preserve">TOTAL PURCHASE ORDER VALUE</w:t>
            </w:r>
          </w:p>
        </w:tc>
        <w:tc>
          <w:tcPr/>
          <w:p>
            <w:pPr>
              <w:pStyle w:val="Compact"/>
              <w:jc w:val="left"/>
            </w:pPr>
            <w:r>
              <w:rPr>
                <w:bCs/>
                <w:b/>
              </w:rPr>
              <w:t xml:space="preserve">€128,550.00</w:t>
            </w:r>
          </w:p>
        </w:tc>
        <w:tc>
          <w:tcPr/>
          <w:p>
            <w:pPr>
              <w:pStyle w:val="Compact"/>
            </w:pPr>
          </w:p>
        </w:tc>
      </w:tr>
      <w:tr>
        <w:tc>
          <w:tcPr>
            <w:gridSpan w:val="4"/>
          </w:tcPr>
          <w:p>
            <w:pPr>
              <w:pStyle w:val="Compact"/>
              <w:jc w:val="left"/>
            </w:pPr>
            <w:r>
              <w:rPr>
                <w:bCs/>
                <w:b/>
              </w:rPr>
              <w:t xml:space="preserve">IVA (VAT) 21% — Spain Barcelona</w:t>
            </w:r>
          </w:p>
        </w:tc>
        <w:tc>
          <w:tcPr/>
          <w:p>
            <w:pPr>
              <w:pStyle w:val="Compact"/>
              <w:jc w:val="left"/>
            </w:pPr>
            <w:r>
              <w:rPr>
                <w:bCs/>
                <w:b/>
              </w:rPr>
              <w:t xml:space="preserve">€26,995.50</w:t>
            </w:r>
          </w:p>
        </w:tc>
        <w:tc>
          <w:tcPr/>
          <w:p>
            <w:pPr>
              <w:pStyle w:val="Compact"/>
            </w:pPr>
          </w:p>
        </w:tc>
      </w:tr>
      <w:tr>
        <w:tc>
          <w:tcPr>
            <w:gridSpan w:val="4"/>
          </w:tcPr>
          <w:p>
            <w:pPr>
              <w:pStyle w:val="Compact"/>
              <w:jc w:val="left"/>
            </w:pPr>
            <w:r>
              <w:rPr>
                <w:bCs/>
                <w:b/>
              </w:rPr>
              <w:t xml:space="preserve">GRAND TOTAL (incl. IVA)</w:t>
            </w:r>
          </w:p>
        </w:tc>
        <w:tc>
          <w:tcPr/>
          <w:p>
            <w:pPr>
              <w:pStyle w:val="Compact"/>
              <w:jc w:val="left"/>
            </w:pPr>
            <w:r>
              <w:rPr>
                <w:bCs/>
                <w:b/>
              </w:rPr>
              <w:t xml:space="preserve">€155,545.50</w:t>
            </w:r>
          </w:p>
        </w:tc>
        <w:tc>
          <w:tcPr/>
          <w:p>
            <w:pPr>
              <w:pStyle w:val="Compact"/>
            </w:pPr>
          </w:p>
        </w:tc>
      </w:tr>
    </w:tbl>
    <w:bookmarkEnd w:id="25"/>
    <w:bookmarkStart w:id="26" w:name="terms-and-conditions"/>
    <w:p>
      <w:pPr>
        <w:pStyle w:val="Heading2"/>
      </w:pPr>
      <w:r>
        <w:t xml:space="preserve">Terms and Conditions</w:t>
      </w:r>
    </w:p>
    <w:p>
      <w:pPr>
        <w:numPr>
          <w:ilvl w:val="0"/>
          <w:numId w:val="1001"/>
        </w:numPr>
        <w:pStyle w:val="Compact"/>
      </w:pPr>
      <w:r>
        <w:t xml:space="preserve">This Purchase Order constitutes a binding agreement between Mediterránia Corporate Holdings S.L. (hereinafter “the Buyer”) and Auditor &amp; Compliance Partners S.L.P. (hereinafter “the Auditor”) for the provision of professional audit and compliance services as described in the line items above.</w:t>
      </w:r>
    </w:p>
    <w:p>
      <w:pPr>
        <w:numPr>
          <w:ilvl w:val="0"/>
          <w:numId w:val="1001"/>
        </w:numPr>
        <w:pStyle w:val="Compact"/>
      </w:pPr>
      <w:r>
        <w:t xml:space="preserve">The Auditor shall perform all services in strict accordance with the Spanish Corporate Governance Code, the regulations of the Instituto de Contabilidad y Auditoría de Cuentas (ICAC), and the applicable provisions of EU Directive 2006/43/EC on statutory audits. All Auditor personnel assigned to this engagement in Spain Barcelona must hold valid professional registration and demonstrate a minimum of five (5) years of relevant experience.</w:t>
      </w:r>
    </w:p>
    <w:p>
      <w:pPr>
        <w:numPr>
          <w:ilvl w:val="0"/>
          <w:numId w:val="1001"/>
        </w:numPr>
        <w:pStyle w:val="Compact"/>
      </w:pPr>
      <w:r>
        <w:t xml:space="preserve">All fieldwork, meetings, and on-site inspections under this Purchase Order shall be conducted at the Buyer’s premises located in Spain Barcelona, specifically at Av. Diagonal 620, 08021 Barcelona, unless otherwise agreed in writing. The Auditor shall comply with all local safety, access, and confidentiality protocols of the Spain Barcelona facilities.</w:t>
      </w:r>
    </w:p>
    <w:p>
      <w:pPr>
        <w:numPr>
          <w:ilvl w:val="0"/>
          <w:numId w:val="1001"/>
        </w:numPr>
        <w:pStyle w:val="Compact"/>
      </w:pPr>
      <w:r>
        <w:t xml:space="preserve">The Auditor shall maintain full professional independence and objectivity as required by Spanish auditing standards. Any conflict of interest must be disclosed in writing to the Buyer prior to commencing work. The Auditor shall not provide any non-audit consulting services to the Buyer during the engagement period without prior written authorization.</w:t>
      </w:r>
    </w:p>
    <w:p>
      <w:pPr>
        <w:numPr>
          <w:ilvl w:val="0"/>
          <w:numId w:val="1001"/>
        </w:numPr>
        <w:pStyle w:val="Compact"/>
      </w:pPr>
      <w:r>
        <w:t xml:space="preserve">Payment shall be made via bank transfer to the account designated by the Auditor within thirty (30) calendar days of receipt of a valid invoice. Invoices must reference this Purchase Order number (PO-2025-BAR-AUD-0047) and include the Auditor’s NIF. Late payments shall accrue interest at the rate established by Spanish Royal Decree 4/2013 on late payment in commercial transactions.</w:t>
      </w:r>
    </w:p>
    <w:p>
      <w:pPr>
        <w:numPr>
          <w:ilvl w:val="0"/>
          <w:numId w:val="1001"/>
        </w:numPr>
        <w:pStyle w:val="Compact"/>
      </w:pPr>
      <w:r>
        <w:t xml:space="preserve">The Auditor shall deliver all interim reports within ten (10) business days of completing each phase. The final Auditor report, including all findings, risk assessments, and recommendations, shall be delivered no later than 30 September 2025. Failure to meet the required completion date shall entitle the Buyer to a penalty of 0.5% of the total Purchase Order value per calendar day of delay, capped at 10%.</w:t>
      </w:r>
    </w:p>
    <w:p>
      <w:pPr>
        <w:numPr>
          <w:ilvl w:val="0"/>
          <w:numId w:val="1001"/>
        </w:numPr>
        <w:pStyle w:val="Compact"/>
      </w:pPr>
      <w:r>
        <w:t xml:space="preserve">All information, documents, and data accessed by the Auditor during the execution of this Purchase Order in Spain Barcelona shall be treated as strictly confidential. The Auditor shall execute a Non-Disclosure Agreement (NDA) prior to the commencement of fieldwork. Confidentiality obligations shall survive for a period of five (5) years following the completion of the engagement.</w:t>
      </w:r>
    </w:p>
    <w:p>
      <w:pPr>
        <w:numPr>
          <w:ilvl w:val="0"/>
          <w:numId w:val="1001"/>
        </w:numPr>
        <w:pStyle w:val="Compact"/>
      </w:pPr>
      <w:r>
        <w:t xml:space="preserve">This Purchase Order is governed by and shall be interpreted in accordance with the laws of Spain. Any disputes arising from or in connection with this Purchase Order shall be subject to the exclusive jurisdiction of the courts of Barcelona, Spain, unless either party elects binding arbitration under the rules of the Barcelona Arbitration Centre (C&amp;A).</w:t>
      </w:r>
    </w:p>
    <w:p>
      <w:pPr>
        <w:numPr>
          <w:ilvl w:val="0"/>
          <w:numId w:val="1001"/>
        </w:numPr>
        <w:pStyle w:val="Compact"/>
      </w:pPr>
      <w:r>
        <w:t xml:space="preserve">The Auditor shall carry professional indemnity insurance with a minimum coverage of €1,000,000 per claim, valid throughout the duration of the engagement in Spain Barcelona. A certificate of insurance shall be provided to the Buyer upon request.</w:t>
      </w:r>
    </w:p>
    <w:p>
      <w:pPr>
        <w:numPr>
          <w:ilvl w:val="0"/>
          <w:numId w:val="1001"/>
        </w:numPr>
        <w:pStyle w:val="Compact"/>
      </w:pPr>
      <w:r>
        <w:t xml:space="preserve">This Purchase Order may be amended only by mutual written agreement signed by authorized representatives of both parties. No oral modifications shall be valid or enforceable.</w:t>
      </w:r>
    </w:p>
    <w:bookmarkEnd w:id="26"/>
    <w:bookmarkStart w:id="27" w:name="acceptance-and-authorization"/>
    <w:p>
      <w:pPr>
        <w:pStyle w:val="Heading2"/>
      </w:pPr>
      <w:r>
        <w:t xml:space="preserve">Acceptance and Authorization</w:t>
      </w:r>
    </w:p>
    <w:p>
      <w:pPr>
        <w:pStyle w:val="FirstParagraph"/>
      </w:pPr>
      <w:r>
        <w:rPr>
          <w:bCs/>
          <w:b/>
        </w:rPr>
        <w:t xml:space="preserve">For the Buyer:</w:t>
      </w:r>
      <w:r>
        <w:t xml:space="preserve"> </w:t>
      </w:r>
      <w:r>
        <w:t xml:space="preserve">Mediterránia Corporate Holdings S.L.</w:t>
      </w:r>
    </w:p>
    <w:p>
      <w:pPr>
        <w:pStyle w:val="BodyText"/>
      </w:pPr>
      <w:r>
        <w:t xml:space="preserve">Name: Laura Ferrer</w:t>
      </w:r>
    </w:p>
    <w:p>
      <w:pPr>
        <w:pStyle w:val="BodyText"/>
      </w:pPr>
      <w:r>
        <w:t xml:space="preserve">Title: Procurement Director</w:t>
      </w:r>
    </w:p>
    <w:p>
      <w:pPr>
        <w:pStyle w:val="BodyText"/>
      </w:pPr>
      <w:r>
        <w:t xml:space="preserve">Date: ____________________</w:t>
      </w:r>
    </w:p>
    <w:p>
      <w:pPr>
        <w:pStyle w:val="BodyText"/>
      </w:pPr>
      <w:r>
        <w:rPr>
          <w:bCs/>
          <w:b/>
        </w:rPr>
        <w:t xml:space="preserve">For the Auditor:</w:t>
      </w:r>
      <w:r>
        <w:t xml:space="preserve"> </w:t>
      </w:r>
      <w:r>
        <w:t xml:space="preserve">Auditor &amp; Compliance Partners S.L.P.</w:t>
      </w:r>
    </w:p>
    <w:p>
      <w:pPr>
        <w:pStyle w:val="BodyText"/>
      </w:pPr>
      <w:r>
        <w:t xml:space="preserve">Name: Dr. Ángel Roca</w:t>
      </w:r>
    </w:p>
    <w:p>
      <w:pPr>
        <w:pStyle w:val="BodyText"/>
      </w:pPr>
      <w:r>
        <w:t xml:space="preserve">Title: Lead Auditor / Managing Partner</w:t>
      </w:r>
    </w:p>
    <w:p>
      <w:pPr>
        <w:pStyle w:val="BodyText"/>
      </w:pPr>
      <w:r>
        <w:t xml:space="preserve">Date: ____________________</w:t>
      </w:r>
    </w:p>
    <w:p>
      <w:pPr>
        <w:pStyle w:val="BodyText"/>
      </w:pPr>
      <w:r>
        <w:t xml:space="preserve">This Purchase Order was issued in Spain Barcelona and is valid for a period of ninety (90) days from the date of issue. After this period, the Purchase Order shall be considered void unless renewed in writing by both parties.</w:t>
      </w:r>
    </w:p>
    <w:p>
      <w:pPr>
        <w:pStyle w:val="BodyText"/>
      </w:pPr>
      <w:r>
        <w:t xml:space="preserve">Document generated by the Procurement &amp; Vendor Management Department — Mediterránia Corporate Holdings S.L. — Barcelona, Spain</w:t>
      </w:r>
    </w:p>
    <w:p>
      <w:pPr>
        <w:pStyle w:val="BodyText"/>
      </w:pPr>
      <w:r>
        <w:t xml:space="preserve">Page 1 of 1 — PO-2025-BAR-AUD-0047</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Auditor Services - Spain Barcelona</dc:title>
  <dc:creator/>
  <dc:language>en</dc:language>
  <cp:keywords/>
  <dcterms:created xsi:type="dcterms:W3CDTF">2026-10-10T02:32:50Z</dcterms:created>
  <dcterms:modified xsi:type="dcterms:W3CDTF">2026-10-10T02:32:50Z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