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rPr>
          <w:bCs/>
          <w:b/>
        </w:rPr>
        <w:t xml:space="preserve">Meridian Financial Group, LLC</w:t>
      </w:r>
    </w:p>
    <w:p>
      <w:pPr>
        <w:pStyle w:val="BodyText"/>
      </w:pPr>
      <w:r>
        <w:t xml:space="preserve">150 N. Michigan Avenue, Suite 4200, Chicago, Illinois 60601, United States</w:t>
      </w:r>
    </w:p>
    <w:p>
      <w:pPr>
        <w:pStyle w:val="BodyText"/>
      </w:pPr>
      <w:r>
        <w:t xml:space="preserve">Phone: (312) 555-0187  |  Email: procurement@meridianfinancial.com</w:t>
      </w:r>
    </w:p>
    <w:p>
      <w:pPr>
        <w:pStyle w:val="BodyText"/>
      </w:pPr>
      <w:r>
        <w:t xml:space="preserve">Illinois State Registration No. 20190487321  |  EIN: 36-4829105</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Valid Until:</w:t>
      </w:r>
      <w:r>
        <w:t xml:space="preserve"> </w:t>
      </w:r>
      <w:r>
        <w:t xml:space="preserve">July 15, 2025</w:t>
      </w:r>
    </w:p>
    <w:p>
      <w:pPr>
        <w:pStyle w:val="BodyText"/>
      </w:pPr>
      <w:r>
        <w:rPr>
          <w:bCs/>
          <w:b/>
        </w:rPr>
        <w:t xml:space="preserve">Vendor / Auditor Firm:</w:t>
      </w:r>
      <w:r>
        <w:t xml:space="preserve"> </w:t>
      </w:r>
      <w:r>
        <w:t xml:space="preserve">Lakeview Compliance &amp; Audit Partners, LLP</w:t>
      </w:r>
    </w:p>
    <w:p>
      <w:pPr>
        <w:pStyle w:val="BodyText"/>
      </w:pPr>
      <w:r>
        <w:rPr>
          <w:bCs/>
          <w:b/>
        </w:rPr>
        <w:t xml:space="preserve">Address:</w:t>
      </w:r>
      <w:r>
        <w:t xml:space="preserve"> </w:t>
      </w:r>
      <w:r>
        <w:t xml:space="preserve">233 S. Wacker Drive, Floor 31, Chicago, Illinois 60606, United States</w:t>
      </w:r>
    </w:p>
    <w:p>
      <w:pPr>
        <w:pStyle w:val="BodyText"/>
      </w:pPr>
      <w:r>
        <w:rPr>
          <w:bCs/>
          <w:b/>
        </w:rPr>
        <w:t xml:space="preserve">Contact:</w:t>
      </w:r>
      <w:r>
        <w:t xml:space="preserve"> </w:t>
      </w:r>
      <w:r>
        <w:t xml:space="preserve">Ms. Diane Kowalski, Managing Partner</w:t>
      </w:r>
    </w:p>
    <w:p>
      <w:pPr>
        <w:pStyle w:val="BodyText"/>
      </w:pPr>
      <w:r>
        <w:rPr>
          <w:bCs/>
          <w:b/>
        </w:rPr>
        <w:t xml:space="preserve">Vendor ID:</w:t>
      </w:r>
      <w:r>
        <w:t xml:space="preserve"> </w:t>
      </w:r>
      <w:r>
        <w:t xml:space="preserve">V-88214  | </w:t>
      </w:r>
      <w:r>
        <w:t xml:space="preserve"> </w:t>
      </w:r>
      <w:r>
        <w:rPr>
          <w:bCs/>
          <w:b/>
        </w:rPr>
        <w:t xml:space="preserve">Phone:</w:t>
      </w:r>
      <w:r>
        <w:t xml:space="preserve"> </w:t>
      </w:r>
      <w:r>
        <w:t xml:space="preserve">(312) 555-0342</w:t>
      </w:r>
    </w:p>
    <w:bookmarkStart w:id="21" w:name="description-of-services"/>
    <w:p>
      <w:pPr>
        <w:pStyle w:val="Heading2"/>
      </w:pPr>
      <w:r>
        <w:t xml:space="preserve">1. Description of Services</w:t>
      </w:r>
    </w:p>
    <w:p>
      <w:pPr>
        <w:pStyle w:val="FirstParagraph"/>
      </w:pPr>
      <w:r>
        <w:t xml:space="preserve">This Purchase Order is issued by Meridian Financial Group, LLC, a corporation duly registered in the State of Illinois and headquartered in Chicago, United States, to engage the services of Lakeview Compliance &amp; Audit Partners, LLP (hereinafter referred to as the</w:t>
      </w:r>
      <w:r>
        <w:t xml:space="preserve"> </w:t>
      </w:r>
      <w:r>
        <w:rPr>
          <w:bCs/>
          <w:b/>
        </w:rPr>
        <w:t xml:space="preserve">Auditor</w:t>
      </w:r>
      <w:r>
        <w:t xml:space="preserve">) for the performance of a comprehensive annual financial audit, internal controls assessment, and regulatory compliance review for the fiscal year ending December 31, 2024. The Auditor shall perform all services in accordance with Generally Accepted Auditing Standards (GAAS) as established by the American Institute of Certified Public Accountants (AICPA), the standards of the Public Company Accounting Oversight Board (PCAOB) where applicable, and all applicable regulations of the Illinois Department of Financial and Professional Regulation. All audit fieldwork shall be conducted at the Auditor's offices in Chicago, Illinois, United States, and at the Purchaser's primary facility located in the Loop district of Chicago, with no fewer than sixty (60) on-site working days allocated for the engagement.</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Services</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01</w:t>
            </w:r>
          </w:p>
        </w:tc>
        <w:tc>
          <w:tcPr/>
          <w:p>
            <w:pPr>
              <w:pStyle w:val="Compact"/>
              <w:jc w:val="left"/>
            </w:pPr>
            <w:r>
              <w:t xml:space="preserve">Annual Financial Statement Audit (GAAS / PCAOB) – Balance Sheet, Income Statement, Cash Flow, and Statement of Equity for FY 2024</w:t>
            </w:r>
          </w:p>
        </w:tc>
        <w:tc>
          <w:tcPr/>
          <w:p>
            <w:pPr>
              <w:pStyle w:val="Compact"/>
              <w:jc w:val="left"/>
            </w:pPr>
            <w:r>
              <w:t xml:space="preserve">1 Engagement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Internal Controls Assessment and SOX 404 Compliance Review (Applicable to Illinois-registered financial entities)</w:t>
            </w:r>
          </w:p>
        </w:tc>
        <w:tc>
          <w:tcPr/>
          <w:p>
            <w:pPr>
              <w:pStyle w:val="Compact"/>
              <w:jc w:val="left"/>
            </w:pPr>
            <w:r>
              <w:t xml:space="preserve">1 Engagement</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03</w:t>
            </w:r>
          </w:p>
        </w:tc>
        <w:tc>
          <w:tcPr/>
          <w:p>
            <w:pPr>
              <w:pStyle w:val="Compact"/>
              <w:jc w:val="left"/>
            </w:pPr>
            <w:r>
              <w:t xml:space="preserve">Regulatory Compliance Audit – Illinois Department of Financial and Professional Regulation (IDFPR) and Chicago Municipal Financial Reporting Requirements</w:t>
            </w:r>
          </w:p>
        </w:tc>
        <w:tc>
          <w:tcPr/>
          <w:p>
            <w:pPr>
              <w:pStyle w:val="Compact"/>
              <w:jc w:val="left"/>
            </w:pPr>
            <w:r>
              <w:t xml:space="preserve">1 Engagement</w:t>
            </w:r>
          </w:p>
        </w:tc>
        <w:tc>
          <w:tcPr/>
          <w:p>
            <w:pPr>
              <w:pStyle w:val="Compact"/>
              <w:jc w:val="left"/>
            </w:pPr>
            <w:r>
              <w:t xml:space="preserve">$47,800.00</w:t>
            </w:r>
          </w:p>
        </w:tc>
        <w:tc>
          <w:tcPr/>
          <w:p>
            <w:pPr>
              <w:pStyle w:val="Compact"/>
              <w:jc w:val="left"/>
            </w:pPr>
            <w:r>
              <w:t xml:space="preserve">$47,800.00</w:t>
            </w:r>
          </w:p>
        </w:tc>
      </w:tr>
      <w:tr>
        <w:tc>
          <w:tcPr/>
          <w:p>
            <w:pPr>
              <w:pStyle w:val="Compact"/>
              <w:jc w:val="left"/>
            </w:pPr>
            <w:r>
              <w:t xml:space="preserve">04</w:t>
            </w:r>
          </w:p>
        </w:tc>
        <w:tc>
          <w:tcPr/>
          <w:p>
            <w:pPr>
              <w:pStyle w:val="Compact"/>
              <w:jc w:val="left"/>
            </w:pPr>
            <w:r>
              <w:t xml:space="preserve">IT General Controls and Data Security Audit (SOC 1 Type II) – Chicago Data Center Operations</w:t>
            </w:r>
          </w:p>
        </w:tc>
        <w:tc>
          <w:tcPr/>
          <w:p>
            <w:pPr>
              <w:pStyle w:val="Compact"/>
              <w:jc w:val="left"/>
            </w:pPr>
            <w:r>
              <w:t xml:space="preserve">1 Engagement</w:t>
            </w:r>
          </w:p>
        </w:tc>
        <w:tc>
          <w:tcPr/>
          <w:p>
            <w:pPr>
              <w:pStyle w:val="Compact"/>
              <w:jc w:val="left"/>
            </w:pPr>
            <w:r>
              <w:t xml:space="preserve">$63,200.00</w:t>
            </w:r>
          </w:p>
        </w:tc>
        <w:tc>
          <w:tcPr/>
          <w:p>
            <w:pPr>
              <w:pStyle w:val="Compact"/>
              <w:jc w:val="left"/>
            </w:pPr>
            <w:r>
              <w:t xml:space="preserve">$63,200.00</w:t>
            </w:r>
          </w:p>
        </w:tc>
      </w:tr>
      <w:tr>
        <w:tc>
          <w:tcPr/>
          <w:p>
            <w:pPr>
              <w:pStyle w:val="Compact"/>
              <w:jc w:val="left"/>
            </w:pPr>
            <w:r>
              <w:t xml:space="preserve">05</w:t>
            </w:r>
          </w:p>
        </w:tc>
        <w:tc>
          <w:tcPr/>
          <w:p>
            <w:pPr>
              <w:pStyle w:val="Compact"/>
              <w:jc w:val="left"/>
            </w:pPr>
            <w:r>
              <w:t xml:space="preserve">Interim Review and Quarterly Reporting Support (Q1–Q3 FY 2025)</w:t>
            </w:r>
          </w:p>
        </w:tc>
        <w:tc>
          <w:tcPr/>
          <w:p>
            <w:pPr>
              <w:pStyle w:val="Compact"/>
              <w:jc w:val="left"/>
            </w:pPr>
            <w:r>
              <w:t xml:space="preserve">3 Quarters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06</w:t>
            </w:r>
          </w:p>
        </w:tc>
        <w:tc>
          <w:tcPr/>
          <w:p>
            <w:pPr>
              <w:pStyle w:val="Compact"/>
              <w:jc w:val="left"/>
            </w:pPr>
            <w:r>
              <w:t xml:space="preserve">Auditor Management Reporting, Findings Presentation, and Remediation Advisory (Chicago-based team of 4 senior auditors)</w:t>
            </w:r>
          </w:p>
        </w:tc>
        <w:tc>
          <w:tcPr/>
          <w:p>
            <w:pPr>
              <w:pStyle w:val="Compact"/>
              <w:jc w:val="left"/>
            </w:pPr>
            <w:r>
              <w:t xml:space="preserve">120 Hours</w:t>
            </w:r>
          </w:p>
        </w:tc>
        <w:tc>
          <w:tcPr/>
          <w:p>
            <w:pPr>
              <w:pStyle w:val="Compact"/>
              <w:jc w:val="left"/>
            </w:pPr>
            <w:r>
              <w:t xml:space="preserve">$285.00</w:t>
            </w:r>
          </w:p>
        </w:tc>
        <w:tc>
          <w:tcPr/>
          <w:p>
            <w:pPr>
              <w:pStyle w:val="Compact"/>
              <w:jc w:val="left"/>
            </w:pPr>
            <w:r>
              <w:t xml:space="preserve">$34,200.00</w:t>
            </w:r>
          </w:p>
        </w:tc>
      </w:tr>
      <w:tr>
        <w:tc>
          <w:tcPr>
            <w:gridSpan w:val="4"/>
          </w:tcPr>
          <w:p>
            <w:pPr>
              <w:pStyle w:val="Compact"/>
              <w:jc w:val="right"/>
            </w:pPr>
            <w:r>
              <w:t xml:space="preserve">Subtotal</w:t>
            </w:r>
          </w:p>
        </w:tc>
        <w:tc>
          <w:tcPr/>
          <w:p>
            <w:pPr>
              <w:pStyle w:val="Compact"/>
              <w:jc w:val="left"/>
            </w:pPr>
            <w:r>
              <w:t xml:space="preserve">$478,200.00</w:t>
            </w:r>
          </w:p>
        </w:tc>
      </w:tr>
      <w:tr>
        <w:tc>
          <w:tcPr>
            <w:gridSpan w:val="4"/>
          </w:tcPr>
          <w:p>
            <w:pPr>
              <w:pStyle w:val="Compact"/>
              <w:jc w:val="right"/>
            </w:pPr>
            <w:r>
              <w:t xml:space="preserve">Illinois State Sales &amp; Use Tax (Exempt – Professional Services)</w:t>
            </w:r>
          </w:p>
        </w:tc>
        <w:tc>
          <w:tcPr/>
          <w:p>
            <w:pPr>
              <w:pStyle w:val="Compact"/>
              <w:jc w:val="left"/>
            </w:pPr>
            <w:r>
              <w:t xml:space="preserve">$0.00</w:t>
            </w:r>
          </w:p>
        </w:tc>
      </w:tr>
      <w:tr>
        <w:tc>
          <w:tcPr>
            <w:gridSpan w:val="4"/>
          </w:tcPr>
          <w:p>
            <w:pPr>
              <w:pStyle w:val="Compact"/>
              <w:jc w:val="right"/>
            </w:pPr>
            <w:r>
              <w:rPr>
                <w:bCs/>
                <w:b/>
              </w:rPr>
              <w:t xml:space="preserve">TOTAL PURCHASE ORDER AMOUNT (USD)</w:t>
            </w:r>
          </w:p>
        </w:tc>
        <w:tc>
          <w:tcPr/>
          <w:p>
            <w:pPr>
              <w:pStyle w:val="Compact"/>
              <w:jc w:val="left"/>
            </w:pPr>
            <w:r>
              <w:rPr>
                <w:bCs/>
                <w:b/>
              </w:rPr>
              <w:t xml:space="preserve">$478,200.00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and all services rendered under it shall be governed by and construed in accordance with the laws of the State of Illinois, United States, and the municipal ordinances of the City of Chicago. Any disputes arising hereunder shall be subject to the exclusive jurisdiction of the Circuit Court of Cook County, Illinois.</w:t>
      </w:r>
    </w:p>
    <w:p>
      <w:pPr>
        <w:numPr>
          <w:ilvl w:val="0"/>
          <w:numId w:val="1001"/>
        </w:numPr>
        <w:pStyle w:val="Compact"/>
      </w:pPr>
      <w:r>
        <w:rPr>
          <w:bCs/>
          <w:b/>
        </w:rPr>
        <w:t xml:space="preserve">Payment Terms:</w:t>
      </w:r>
      <w:r>
        <w:t xml:space="preserve"> </w:t>
      </w:r>
      <w:r>
        <w:t xml:space="preserve">Payment shall be made net forty-five (45) days from the date of receipt of a valid invoice from the Auditor. Invoices shall be submitted to the Accounts Payable department of Meridian Financial Group, LLC at the Chicago address listed above. Payment shall be processed via ACH transfer to the bank account designated by the Auditor on file.</w:t>
      </w:r>
    </w:p>
    <w:p>
      <w:pPr>
        <w:numPr>
          <w:ilvl w:val="0"/>
          <w:numId w:val="1001"/>
        </w:numPr>
        <w:pStyle w:val="Compact"/>
      </w:pPr>
      <w:r>
        <w:rPr>
          <w:bCs/>
          <w:b/>
        </w:rPr>
        <w:t xml:space="preserve">Scope and Deliverables:</w:t>
      </w:r>
      <w:r>
        <w:t xml:space="preserve"> </w:t>
      </w:r>
      <w:r>
        <w:t xml:space="preserve">The Auditor shall deliver a final audit opinion letter, management letter detailing findings and recommendations, and a compliance certification within thirty (30) calendar days of the completion of all fieldwork. All deliverables shall be provided in both electronic (PDF) and hard-copy format (three (3) bound copies) to the Purchaser's Chicago headquarters.</w:t>
      </w:r>
    </w:p>
    <w:p>
      <w:pPr>
        <w:numPr>
          <w:ilvl w:val="0"/>
          <w:numId w:val="1001"/>
        </w:numPr>
        <w:pStyle w:val="Compact"/>
      </w:pPr>
      <w:r>
        <w:rPr>
          <w:bCs/>
          <w:b/>
        </w:rPr>
        <w:t xml:space="preserve">Confidentiality and Data Protection:</w:t>
      </w:r>
      <w:r>
        <w:t xml:space="preserve"> </w:t>
      </w:r>
      <w:r>
        <w:t xml:space="preserve">The Auditor agrees to maintain strict confidentiality of all financial records, proprietary data, and trade secrets of the Purchaser. All data handling shall comply with the Illinois Personal Information Protection Act (PIPA) and applicable federal regulations. No data shall be transferred outside the United States without prior written consent.</w:t>
      </w:r>
    </w:p>
    <w:p>
      <w:pPr>
        <w:numPr>
          <w:ilvl w:val="0"/>
          <w:numId w:val="1001"/>
        </w:numPr>
        <w:pStyle w:val="Compact"/>
      </w:pPr>
      <w:r>
        <w:rPr>
          <w:bCs/>
          <w:b/>
        </w:rPr>
        <w:t xml:space="preserve">Independence and Ethics:</w:t>
      </w:r>
      <w:r>
        <w:t xml:space="preserve"> </w:t>
      </w:r>
      <w:r>
        <w:t xml:space="preserve">The Auditor warrants that it and its assigned personnel are independent in accordance with AICPA Code of Professional Conduct and PCAOB Rule 3526. The Auditor shall disclose any potential conflicts of interest in writing prior to commencing fieldwork in Chicago.</w:t>
      </w:r>
    </w:p>
    <w:p>
      <w:pPr>
        <w:numPr>
          <w:ilvl w:val="0"/>
          <w:numId w:val="1001"/>
        </w:numPr>
        <w:pStyle w:val="Compact"/>
      </w:pPr>
      <w:r>
        <w:rPr>
          <w:bCs/>
          <w:b/>
        </w:rPr>
        <w:t xml:space="preserve">Insurance:</w:t>
      </w:r>
      <w:r>
        <w:t xml:space="preserve"> </w:t>
      </w:r>
      <w:r>
        <w:t xml:space="preserve">The Auditor shall maintain professional liability (errors and omissions) insurance with a minimum coverage of $5,000,000 per occurrence and $10,000,000 aggregate, naming Meridian Financial Group, LLC as an additional insured. Certificates of insurance shall be provided prior to the start of engagement.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Auditor shall be compensated for all services rendered and documented work-in-progress up to the effective date of termination, subject to a final reconciliation in Chicago.</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Chicago metropolitan area, acts of government, or pandemics, provided that written notice is given within five (5) business days.</w:t>
      </w:r>
    </w:p>
    <w:p>
      <w:pPr>
        <w:numPr>
          <w:ilvl w:val="0"/>
          <w:numId w:val="1001"/>
        </w:numPr>
        <w:pStyle w:val="Compact"/>
      </w:pPr>
      <w:r>
        <w:rPr>
          <w:bCs/>
          <w:b/>
        </w:rPr>
        <w:t xml:space="preserve">Compliance with Local Regulations:</w:t>
      </w:r>
      <w:r>
        <w:t xml:space="preserve"> </w:t>
      </w:r>
      <w:r>
        <w:t xml:space="preserve">The Auditor acknowledges and agrees to comply with all applicable Chicago municipal business licensing requirements, Illinois state professional licensing for certified public accountants, and all federal tax reporting obligations applicable to engagements conducted in the United States.</w:t>
      </w:r>
    </w:p>
    <w:bookmarkEnd w:id="23"/>
    <w:bookmarkStart w:id="24" w:name="authorized-signatories"/>
    <w:p>
      <w:pPr>
        <w:pStyle w:val="Heading2"/>
      </w:pPr>
      <w:r>
        <w:t xml:space="preserve">4. Authorized Signatories</w:t>
      </w:r>
    </w:p>
    <w:p>
      <w:pPr>
        <w:pStyle w:val="FirstParagraph"/>
      </w:pPr>
      <w:r>
        <w:rPr>
          <w:bCs/>
          <w:b/>
        </w:rPr>
        <w:t xml:space="preserve">For and on behalf of Meridian Financial Group, LLC (Purchaser):</w:t>
      </w:r>
    </w:p>
    <w:p>
      <w:pPr>
        <w:pStyle w:val="BodyText"/>
      </w:pPr>
      <w:r>
        <w:rPr>
          <w:bCs/>
          <w:b/>
        </w:rPr>
        <w:t xml:space="preserve">Name:</w:t>
      </w:r>
      <w:r>
        <w:t xml:space="preserve"> </w:t>
      </w:r>
      <w:r>
        <w:t xml:space="preserve">Robert J. Ashford</w:t>
      </w:r>
    </w:p>
    <w:p>
      <w:pPr>
        <w:pStyle w:val="BodyText"/>
      </w:pPr>
      <w:r>
        <w:rPr>
          <w:bCs/>
          <w:b/>
        </w:rPr>
        <w:t xml:space="preserve">Title:</w:t>
      </w:r>
      <w:r>
        <w:t xml:space="preserve"> </w:t>
      </w:r>
      <w:r>
        <w:t xml:space="preserve">Chief Financial Officer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For and on behalf of Lakeview Compliance &amp; Audit Partners, LLP (Auditor):</w:t>
      </w:r>
    </w:p>
    <w:p>
      <w:pPr>
        <w:pStyle w:val="BodyText"/>
      </w:pPr>
      <w:r>
        <w:rPr>
          <w:bCs/>
          <w:b/>
        </w:rPr>
        <w:t xml:space="preserve">Name:</w:t>
      </w:r>
      <w:r>
        <w:t xml:space="preserve"> </w:t>
      </w:r>
      <w:r>
        <w:t xml:space="preserve">Diane Kowalski, CPA, CISA</w:t>
      </w:r>
    </w:p>
    <w:p>
      <w:pPr>
        <w:pStyle w:val="BodyText"/>
      </w:pPr>
      <w:r>
        <w:rPr>
          <w:bCs/>
          <w:b/>
        </w:rPr>
        <w:t xml:space="preserve">Title:</w:t>
      </w:r>
      <w:r>
        <w:t xml:space="preserve"> </w:t>
      </w:r>
      <w:r>
        <w:t xml:space="preserve">Managing Partner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bookmarkEnd w:id="24"/>
    <w:p>
      <w:pPr>
        <w:pStyle w:val="BodyText"/>
      </w:pPr>
      <w:r>
        <w:t xml:space="preserve">This Purchase Order (PO-2025-04871) is a binding document upon execution by both parties. It is issued in the City of Chicago, Cook County, State of Illinois, United States of America. All communications regarding this Purchase Order shall be directed to the addresses listed above. This document is valid only when signed and stamped by authorized representatives of both the Purchaser and the Auditor.</w:t>
      </w:r>
    </w:p>
    <w:p>
      <w:pPr>
        <w:pStyle w:val="BodyText"/>
      </w:pPr>
      <w:r>
        <w:t xml:space="preserve">© 2025 Meridian Financial Group, LLC – Chicago, Illinois, United States.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United States Chicago</dc:title>
  <dc:creator/>
  <dc:language>en</dc:language>
  <cp:keywords/>
  <dcterms:created xsi:type="dcterms:W3CDTF">2026-10-10T07:33:01Z</dcterms:created>
  <dcterms:modified xsi:type="dcterms:W3CDTF">2026-10-10T07:33:01Z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