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Number: PO-HOU-2025-04872</w:t>
      </w:r>
    </w:p>
    <w:p>
      <w:pPr>
        <w:pStyle w:val="BodyText"/>
      </w:pPr>
      <w:r>
        <w:t xml:space="preserve">Issued in Houston, United States</w:t>
      </w:r>
    </w:p>
    <w:p>
      <w:pPr>
        <w:pStyle w:val="BodyText"/>
      </w:pPr>
      <w:r>
        <w:t xml:space="preserve">Date of Issue: June 15,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Gulf Coast Energy Holdings, LLC</w:t>
            </w:r>
          </w:p>
        </w:tc>
      </w:tr>
      <w:tr>
        <w:tc>
          <w:tcPr/>
          <w:p>
            <w:pPr>
              <w:pStyle w:val="Compact"/>
              <w:jc w:val="left"/>
            </w:pPr>
            <w:r>
              <w:t xml:space="preserve">Address</w:t>
            </w:r>
          </w:p>
        </w:tc>
        <w:tc>
          <w:tcPr/>
          <w:p>
            <w:pPr>
              <w:pStyle w:val="Compact"/>
              <w:jc w:val="left"/>
            </w:pPr>
            <w:r>
              <w:t xml:space="preserve">1200 Smith Street, Suite 2400, Houston, Texas 77002, United States</w:t>
            </w:r>
          </w:p>
        </w:tc>
      </w:tr>
      <w:tr>
        <w:tc>
          <w:tcPr/>
          <w:p>
            <w:pPr>
              <w:pStyle w:val="Compact"/>
              <w:jc w:val="left"/>
            </w:pPr>
            <w:r>
              <w:t xml:space="preserve">Contact Person</w:t>
            </w:r>
          </w:p>
        </w:tc>
        <w:tc>
          <w:tcPr/>
          <w:p>
            <w:pPr>
              <w:pStyle w:val="Compact"/>
              <w:jc w:val="left"/>
            </w:pPr>
            <w:r>
              <w:t xml:space="preserve">Ms. Patricia L. Whitmore, Director of Finance</w:t>
            </w:r>
          </w:p>
        </w:tc>
      </w:tr>
      <w:tr>
        <w:tc>
          <w:tcPr/>
          <w:p>
            <w:pPr>
              <w:pStyle w:val="Compact"/>
              <w:jc w:val="left"/>
            </w:pPr>
            <w:r>
              <w:t xml:space="preserve">Phone</w:t>
            </w:r>
          </w:p>
        </w:tc>
        <w:tc>
          <w:tcPr/>
          <w:p>
            <w:pPr>
              <w:pStyle w:val="Compact"/>
              <w:jc w:val="left"/>
            </w:pPr>
            <w:r>
              <w:t xml:space="preserve">(713) 555-0147</w:t>
            </w:r>
          </w:p>
        </w:tc>
      </w:tr>
      <w:tr>
        <w:tc>
          <w:tcPr/>
          <w:p>
            <w:pPr>
              <w:pStyle w:val="Compact"/>
              <w:jc w:val="left"/>
            </w:pPr>
            <w:r>
              <w:t xml:space="preserve">Email</w:t>
            </w:r>
          </w:p>
        </w:tc>
        <w:tc>
          <w:tcPr/>
          <w:p>
            <w:pPr>
              <w:pStyle w:val="Compact"/>
              <w:jc w:val="left"/>
            </w:pPr>
            <w:r>
              <w:t xml:space="preserve">p.whitmore@gulfcoastenergy.com</w:t>
            </w:r>
          </w:p>
        </w:tc>
      </w:tr>
      <w:tr>
        <w:tc>
          <w:tcPr/>
          <w:p>
            <w:pPr>
              <w:pStyle w:val="Compact"/>
              <w:jc w:val="left"/>
            </w:pPr>
            <w:r>
              <w:t xml:space="preserve">Tax ID (EIN)</w:t>
            </w:r>
          </w:p>
        </w:tc>
        <w:tc>
          <w:tcPr/>
          <w:p>
            <w:pPr>
              <w:pStyle w:val="Compact"/>
              <w:jc w:val="left"/>
            </w:pPr>
            <w:r>
              <w:t xml:space="preserve">74-2839105</w:t>
            </w:r>
          </w:p>
        </w:tc>
      </w:tr>
    </w:tbl>
    <w:bookmarkEnd w:id="21"/>
    <w:bookmarkStart w:id="22" w:name="service-provider-seller-auditor"/>
    <w:p>
      <w:pPr>
        <w:pStyle w:val="Heading2"/>
      </w:pPr>
      <w:r>
        <w:t xml:space="preserve">2. Service Provider (Seller / Auditor)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Firm Name</w:t>
            </w:r>
          </w:p>
        </w:tc>
        <w:tc>
          <w:tcPr/>
          <w:p>
            <w:pPr>
              <w:pStyle w:val="Compact"/>
              <w:jc w:val="left"/>
            </w:pPr>
            <w:r>
              <w:t xml:space="preserve">Meridian Audit &amp; Advisory Group, P.C.</w:t>
            </w:r>
          </w:p>
        </w:tc>
      </w:tr>
      <w:tr>
        <w:tc>
          <w:tcPr/>
          <w:p>
            <w:pPr>
              <w:pStyle w:val="Compact"/>
              <w:jc w:val="left"/>
            </w:pPr>
            <w:r>
              <w:t xml:space="preserve">Address</w:t>
            </w:r>
          </w:p>
        </w:tc>
        <w:tc>
          <w:tcPr/>
          <w:p>
            <w:pPr>
              <w:pStyle w:val="Compact"/>
              <w:jc w:val="left"/>
            </w:pPr>
            <w:r>
              <w:t xml:space="preserve">4500 Post Oak Boulevard, Suite 1800, Houston, Texas 77056, United States</w:t>
            </w:r>
          </w:p>
        </w:tc>
      </w:tr>
      <w:tr>
        <w:tc>
          <w:tcPr/>
          <w:p>
            <w:pPr>
              <w:pStyle w:val="Compact"/>
              <w:jc w:val="left"/>
            </w:pPr>
            <w:r>
              <w:t xml:space="preserve">Lead Auditor</w:t>
            </w:r>
          </w:p>
        </w:tc>
        <w:tc>
          <w:tcPr/>
          <w:p>
            <w:pPr>
              <w:pStyle w:val="Compact"/>
              <w:jc w:val="left"/>
            </w:pPr>
            <w:r>
              <w:t xml:space="preserve">Mr. David R. Callahan, CPA, CGMA</w:t>
            </w:r>
          </w:p>
        </w:tc>
      </w:tr>
      <w:tr>
        <w:tc>
          <w:tcPr/>
          <w:p>
            <w:pPr>
              <w:pStyle w:val="Compact"/>
              <w:jc w:val="left"/>
            </w:pPr>
            <w:r>
              <w:t xml:space="preserve">Phone</w:t>
            </w:r>
          </w:p>
        </w:tc>
        <w:tc>
          <w:tcPr/>
          <w:p>
            <w:pPr>
              <w:pStyle w:val="Compact"/>
              <w:jc w:val="left"/>
            </w:pPr>
            <w:r>
              <w:t xml:space="preserve">(713) 555-0293</w:t>
            </w:r>
          </w:p>
        </w:tc>
      </w:tr>
      <w:tr>
        <w:tc>
          <w:tcPr/>
          <w:p>
            <w:pPr>
              <w:pStyle w:val="Compact"/>
              <w:jc w:val="left"/>
            </w:pPr>
            <w:r>
              <w:t xml:space="preserve">Email</w:t>
            </w:r>
          </w:p>
        </w:tc>
        <w:tc>
          <w:tcPr/>
          <w:p>
            <w:pPr>
              <w:pStyle w:val="Compact"/>
              <w:jc w:val="left"/>
            </w:pPr>
            <w:r>
              <w:t xml:space="preserve">d.callahan@meridianaudit.com</w:t>
            </w:r>
          </w:p>
        </w:tc>
      </w:tr>
      <w:tr>
        <w:tc>
          <w:tcPr/>
          <w:p>
            <w:pPr>
              <w:pStyle w:val="Compact"/>
              <w:jc w:val="left"/>
            </w:pPr>
            <w:r>
              <w:t xml:space="preserve">Tax ID (EIN)</w:t>
            </w:r>
          </w:p>
        </w:tc>
        <w:tc>
          <w:tcPr/>
          <w:p>
            <w:pPr>
              <w:pStyle w:val="Compact"/>
              <w:jc w:val="left"/>
            </w:pPr>
            <w:r>
              <w:t xml:space="preserve">75-4412876</w:t>
            </w:r>
          </w:p>
        </w:tc>
      </w:tr>
      <w:tr>
        <w:tc>
          <w:tcPr/>
          <w:p>
            <w:pPr>
              <w:pStyle w:val="Compact"/>
              <w:jc w:val="left"/>
            </w:pPr>
            <w:r>
              <w:t xml:space="preserve">State License</w:t>
            </w:r>
          </w:p>
        </w:tc>
        <w:tc>
          <w:tcPr/>
          <w:p>
            <w:pPr>
              <w:pStyle w:val="Compact"/>
              <w:jc w:val="left"/>
            </w:pPr>
            <w:r>
              <w:t xml:space="preserve">Texas State Board of Public Accountancy, License No. TX-CPA-2019-8834</w:t>
            </w:r>
          </w:p>
        </w:tc>
      </w:tr>
    </w:tbl>
    <w:bookmarkEnd w:id="22"/>
    <w:bookmarkStart w:id="23" w:name="scope-of-services-auditor-engagement"/>
    <w:p>
      <w:pPr>
        <w:pStyle w:val="Heading2"/>
      </w:pPr>
      <w:r>
        <w:t xml:space="preserve">3. Scope of Services – Auditor Engagement</w:t>
      </w:r>
    </w:p>
    <w:p>
      <w:pPr>
        <w:pStyle w:val="FirstParagraph"/>
      </w:pPr>
      <w:r>
        <w:t xml:space="preserve">This Purchase Order authorizes the engagement of Meridian Audit &amp; Advisory Group, P.C. to provide comprehensive auditing services to Gulf Coast Energy Holdings, LLC. The Auditor shall perform a full-scope financial audit of the Company's fiscal year ending December 31, 2025, in accordance with Generally Accepted Auditing Standards (GAAS) as established by the American Institute of Certified Public Accountants (AICPA). The engagement is to be conducted primarily at the Company's headquarters located in Houston, United States, with additional fieldwork at the Company's operational facilities in the Greater Houston metropolitan area, including the Energy Corridor and the Port of Houston industrial zones.</w:t>
      </w:r>
    </w:p>
    <w:p>
      <w:pPr>
        <w:pStyle w:val="BodyText"/>
      </w:pPr>
      <w:r>
        <w:t xml:space="preserve">The Auditor is expected to deliver an independent opinion on the fairness of the Company's financial statements, including the balance sheet, income statement, statement of cash flows, and statement of shareholders' equity. Additionally, the Auditor shall perform internal control assessments, compliance reviews under the Sarbanes-Oxley Act of 2002, and issue a management letter detailing any material weaknesses or areas for improvement identified during the audit process.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Full-scope financial audit – FY 2025 (planning, fieldwork, and reporting)</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Internal control assessment and SOX 404 compliance review</w:t>
            </w:r>
          </w:p>
        </w:tc>
        <w:tc>
          <w:tcPr/>
          <w:p>
            <w:pPr>
              <w:pStyle w:val="Compact"/>
              <w:jc w:val="left"/>
            </w:pPr>
            <w:r>
              <w:t xml:space="preserve">1 engagement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Interim review of Q1 and Q2 2025 financial statements</w:t>
            </w:r>
          </w:p>
        </w:tc>
        <w:tc>
          <w:tcPr/>
          <w:p>
            <w:pPr>
              <w:pStyle w:val="Compact"/>
              <w:jc w:val="left"/>
            </w:pPr>
            <w:r>
              <w:t xml:space="preserve">2 reviews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Management letter and remediation advisory (up to 40 hours)</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On-site fieldwork at Houston, United States facilities (travel and lodging)</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SUBTOTAL</w:t>
            </w:r>
          </w:p>
        </w:tc>
        <w:tc>
          <w:tcPr/>
          <w:p>
            <w:pPr>
              <w:pStyle w:val="Compact"/>
              <w:jc w:val="left"/>
            </w:pPr>
            <w:r>
              <w:t xml:space="preserve">$301,400.00</w:t>
            </w:r>
          </w:p>
        </w:tc>
      </w:tr>
      <w:tr>
        <w:tc>
          <w:tcPr>
            <w:gridSpan w:val="4"/>
          </w:tcPr>
          <w:p>
            <w:pPr>
              <w:pStyle w:val="Compact"/>
              <w:jc w:val="left"/>
            </w:pPr>
            <w:r>
              <w:t xml:space="preserve">Applicable Texas Sales &amp; Use Tax (6.25%)</w:t>
            </w:r>
          </w:p>
        </w:tc>
        <w:tc>
          <w:tcPr/>
          <w:p>
            <w:pPr>
              <w:pStyle w:val="Compact"/>
              <w:jc w:val="left"/>
            </w:pPr>
            <w:r>
              <w:t xml:space="preserve">$18,836.25</w:t>
            </w:r>
          </w:p>
        </w:tc>
      </w:tr>
      <w:tr>
        <w:tc>
          <w:tcPr>
            <w:gridSpan w:val="4"/>
          </w:tcPr>
          <w:p>
            <w:pPr>
              <w:pStyle w:val="Compact"/>
              <w:jc w:val="left"/>
            </w:pPr>
            <w:r>
              <w:t xml:space="preserve">TOTAL PURCHASE ORDER AMOUNT</w:t>
            </w:r>
          </w:p>
        </w:tc>
        <w:tc>
          <w:tcPr/>
          <w:p>
            <w:pPr>
              <w:pStyle w:val="Compact"/>
              <w:jc w:val="left"/>
            </w:pPr>
            <w:r>
              <w:t xml:space="preserve">$320,236.25</w:t>
            </w:r>
          </w:p>
        </w:tc>
      </w:tr>
    </w:tbl>
    <w:bookmarkEnd w:id="24"/>
    <w:bookmarkStart w:id="25"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Purchase Order shall be made in three installments. An initial payment of forty percent (40%) shall be due upon execution of this Purchase Order. A second payment of forty percent (40%) shall be due upon completion of fieldwork. The final payment of twenty percent (20%) shall be due within thirty (30) calendar days of the Auditor's delivery of the final audit report and management letter. All payments shall be made via wire transfer to the account designated by the Auditor in writing.</w:t>
      </w:r>
    </w:p>
    <w:p>
      <w:pPr>
        <w:pStyle w:val="BodyText"/>
      </w:pPr>
      <w:r>
        <w:rPr>
          <w:bCs/>
          <w:b/>
        </w:rPr>
        <w:t xml:space="preserve">5.2 Timeline:</w:t>
      </w:r>
      <w:r>
        <w:t xml:space="preserve"> </w:t>
      </w:r>
      <w:r>
        <w:t xml:space="preserve">The Auditor shall commence work no later than January 6, 2026, and shall deliver the final audit opinion no later than March 31, 2026. Interim reviews shall be completed within fifteen (15) business days following the close of each applicable quarter.</w:t>
      </w:r>
    </w:p>
    <w:p>
      <w:pPr>
        <w:pStyle w:val="BodyText"/>
      </w:pPr>
      <w:r>
        <w:rPr>
          <w:bCs/>
          <w:b/>
        </w:rPr>
        <w:t xml:space="preserve">5.3 Confidentiality:</w:t>
      </w:r>
      <w:r>
        <w:t xml:space="preserve"> </w:t>
      </w:r>
      <w:r>
        <w:t xml:space="preserve">The Auditor agrees to maintain strict confidentiality regarding all financial data, trade secrets, and proprietary information of Gulf Coast Energy Holdings, LLC. This obligation shall survive the termination of this Purchase Order for a period of five (5) years.</w:t>
      </w:r>
    </w:p>
    <w:p>
      <w:pPr>
        <w:pStyle w:val="BodyText"/>
      </w:pPr>
      <w:r>
        <w:rPr>
          <w:bCs/>
          <w:b/>
        </w:rPr>
        <w:t xml:space="preserve">5.4 Governing Law:</w:t>
      </w:r>
      <w:r>
        <w:t xml:space="preserve"> </w:t>
      </w:r>
      <w:r>
        <w:t xml:space="preserve">This Purchase Order shall be governed by and construed in accordance with the laws of the State of Texas, United States. Any disputes arising hereunder shall be resolved through binding arbitration in Houston, Texas, in accordance with the rules of the American Arbitration Association.</w:t>
      </w:r>
    </w:p>
    <w:p>
      <w:pPr>
        <w:pStyle w:val="BodyText"/>
      </w:pPr>
      <w:r>
        <w:rPr>
          <w:bCs/>
          <w:b/>
        </w:rPr>
        <w:t xml:space="preserve">5.5 Cancellation:</w:t>
      </w:r>
      <w:r>
        <w:t xml:space="preserve"> </w:t>
      </w:r>
      <w:r>
        <w:t xml:space="preserve">Either party may cancel this Purchase Order with thirty (30) days' written notice. In the event of cancellation, the Buyer shall be liable for all services rendered and non-cancellable expenses incurred up to the date of cancellation.</w:t>
      </w:r>
    </w:p>
    <w:p>
      <w:pPr>
        <w:pStyle w:val="BodyText"/>
      </w:pPr>
      <w:r>
        <w:rPr>
          <w:bCs/>
          <w:b/>
        </w:rPr>
        <w:t xml:space="preserve">5.6 Insurance:</w:t>
      </w:r>
      <w:r>
        <w:t xml:space="preserve"> </w:t>
      </w:r>
      <w:r>
        <w:t xml:space="preserve">The Auditor shall maintain professional liability insurance with a minimum coverage of $5,000,000 per occurrence and shall provide a certificate of insurance to the Buyer prior to commencement of services.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services outlined in this Purchase Order. This document constitutes a binding agreement for the engagement of the Auditor to perform the specified audit services in Houston, United States, on behalf of Gulf Coast Energy Holdings, LLC.</w:t>
      </w:r>
    </w:p>
    <w:bookmarkEnd w:id="26"/>
    <w:p>
      <w:pPr>
        <w:pStyle w:val="BodyText"/>
      </w:pPr>
      <w:r>
        <w:rPr>
          <w:bCs/>
          <w:b/>
        </w:rPr>
        <w:t xml:space="preserve">For Gulf Coast Energy Holdings, LLC (Buyer):</w:t>
      </w:r>
    </w:p>
    <w:p>
      <w:pPr>
        <w:pStyle w:val="BodyText"/>
      </w:pPr>
      <w:r>
        <w:t xml:space="preserve">Signature: ______________________________</w:t>
      </w:r>
    </w:p>
    <w:p>
      <w:pPr>
        <w:pStyle w:val="BodyText"/>
      </w:pPr>
      <w:r>
        <w:t xml:space="preserve">Name: Patricia L. Whitmore</w:t>
      </w:r>
    </w:p>
    <w:p>
      <w:pPr>
        <w:pStyle w:val="BodyText"/>
      </w:pPr>
      <w:r>
        <w:t xml:space="preserve">Title: Director of Finance</w:t>
      </w:r>
    </w:p>
    <w:p>
      <w:pPr>
        <w:pStyle w:val="BodyText"/>
      </w:pPr>
      <w:r>
        <w:t xml:space="preserve">Date: ______________________________</w:t>
      </w:r>
    </w:p>
    <w:p>
      <w:pPr>
        <w:pStyle w:val="BodyText"/>
      </w:pPr>
      <w:r>
        <w:rPr>
          <w:bCs/>
          <w:b/>
        </w:rPr>
        <w:t xml:space="preserve">For Meridian Audit &amp; Advisory Group, P.C. (Auditor):</w:t>
      </w:r>
    </w:p>
    <w:p>
      <w:pPr>
        <w:pStyle w:val="BodyText"/>
      </w:pPr>
      <w:r>
        <w:t xml:space="preserve">Signature: ______________________________</w:t>
      </w:r>
    </w:p>
    <w:p>
      <w:pPr>
        <w:pStyle w:val="BodyText"/>
      </w:pPr>
      <w:r>
        <w:t xml:space="preserve">Name: David R. Callahan, CPA, CGMA</w:t>
      </w:r>
    </w:p>
    <w:p>
      <w:pPr>
        <w:pStyle w:val="BodyText"/>
      </w:pPr>
      <w:r>
        <w:t xml:space="preserve">Title: Managing Partner / Lead Auditor</w:t>
      </w:r>
    </w:p>
    <w:p>
      <w:pPr>
        <w:pStyle w:val="BodyText"/>
      </w:pPr>
      <w:r>
        <w:t xml:space="preserve">Date: ______________________________</w:t>
      </w:r>
    </w:p>
    <w:p>
      <w:pPr>
        <w:pStyle w:val="BodyText"/>
      </w:pPr>
      <w:r>
        <w:t xml:space="preserve">This Purchase Order (PO-HOU-2025-04872) was issued in Houston, United States, and is valid for a period of ninety (90) days from the date of issue. All references to "Auditor" in this document refer to the designated service provider, Meridian Audit &amp; Advisory Group, P.C. This document is the property of Gulf Coast Energy Holdings, LLC and shall not be reproduced or distributed without written consent.</w:t>
      </w:r>
    </w:p>
    <w:p>
      <w:pPr>
        <w:pStyle w:val="BodyText"/>
      </w:pPr>
      <w:r>
        <w:t xml:space="preserve">Page 1 of 1 | Purchase Order – Auditor Services –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Houston, United States</dc:title>
  <dc:creator/>
  <dc:language>en</dc:language>
  <cp:keywords/>
  <dcterms:created xsi:type="dcterms:W3CDTF">2026-10-10T07:33:10Z</dcterms:created>
  <dcterms:modified xsi:type="dcterms:W3CDTF">2026-10-10T07:33:10Z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