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Issued in Venezuela Caracas, Distrito Capital, República Bolivariana de Venezuela</w:t>
      </w:r>
    </w:p>
    <w:bookmarkEnd w:id="20"/>
    <w:p>
      <w:pPr>
        <w:pStyle w:val="BodyText"/>
      </w:pPr>
      <w:r>
        <w:t xml:space="preserve">Purchase Order No. VC-PO-2025-004782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VC-PO-2025-004782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Issuance</w:t>
            </w:r>
          </w:p>
        </w:tc>
        <w:tc>
          <w:tcPr/>
          <w:p>
            <w:pPr>
              <w:pStyle w:val="Compact"/>
              <w:jc w:val="left"/>
            </w:pPr>
            <w:r>
              <w:t xml:space="preserve">Venezuela Caracas, Av. Francisco de Miranda, Torre Empresarial, Piso 14, Chacao, 1060</w:t>
            </w:r>
          </w:p>
        </w:tc>
      </w:tr>
      <w:tr>
        <w:tc>
          <w:tcPr/>
          <w:p>
            <w:pPr>
              <w:pStyle w:val="Compact"/>
              <w:jc w:val="left"/>
            </w:pPr>
            <w:r>
              <w:t xml:space="preserve">Required Delivery / Execution Date</w:t>
            </w:r>
          </w:p>
        </w:tc>
        <w:tc>
          <w:tcPr/>
          <w:p>
            <w:pPr>
              <w:pStyle w:val="Compact"/>
              <w:jc w:val="left"/>
            </w:pPr>
            <w:r>
              <w:t xml:space="preserve">July 1, 2025 – September 30, 2025</w:t>
            </w:r>
          </w:p>
        </w:tc>
      </w:tr>
      <w:tr>
        <w:tc>
          <w:tcPr/>
          <w:p>
            <w:pPr>
              <w:pStyle w:val="Compact"/>
              <w:jc w:val="left"/>
            </w:pPr>
            <w:r>
              <w:t xml:space="preserve">Currency of Payment</w:t>
            </w:r>
          </w:p>
        </w:tc>
        <w:tc>
          <w:tcPr/>
          <w:p>
            <w:pPr>
              <w:pStyle w:val="Compact"/>
              <w:jc w:val="left"/>
            </w:pPr>
            <w:r>
              <w:t xml:space="preserve">US Dollars (USD) / Bolívares Soberanos (VES) at BCV rate</w:t>
            </w:r>
          </w:p>
        </w:tc>
      </w:tr>
      <w:tr>
        <w:tc>
          <w:tcPr/>
          <w:p>
            <w:pPr>
              <w:pStyle w:val="Compact"/>
              <w:jc w:val="left"/>
            </w:pPr>
            <w:r>
              <w:t xml:space="preserve">Applicable Jurisdiction</w:t>
            </w:r>
          </w:p>
        </w:tc>
        <w:tc>
          <w:tcPr/>
          <w:p>
            <w:pPr>
              <w:pStyle w:val="Compact"/>
              <w:jc w:val="left"/>
            </w:pPr>
            <w:r>
              <w:t xml:space="preserve">Republic of Venezuela – Caracas Metropolitan Area</w:t>
            </w:r>
          </w:p>
        </w:tc>
      </w:tr>
    </w:tbl>
    <w:bookmarkEnd w:id="21"/>
    <w:bookmarkStart w:id="23" w:name="purchasing-entity-buyer"/>
    <w:p>
      <w:pPr>
        <w:pStyle w:val="Heading2"/>
      </w:pPr>
      <w:r>
        <w:t xml:space="preserve">2. Purchasing Entity (Buyer)</w:t>
      </w:r>
    </w:p>
    <w:bookmarkStart w:id="22" w:name="company-name"/>
    <w:p>
      <w:pPr>
        <w:pStyle w:val="Heading3"/>
      </w:pPr>
      <w:r>
        <w:t xml:space="preserve">Company Name</w:t>
      </w:r>
    </w:p>
    <w:p>
      <w:pPr>
        <w:pStyle w:val="FirstParagraph"/>
      </w:pPr>
      <w:r>
        <w:t xml:space="preserve">Grupo Industrial del Caribe, C.A.</w:t>
      </w:r>
    </w:p>
    <w:p>
      <w:pPr>
        <w:pStyle w:val="BodyText"/>
      </w:pPr>
      <w:r>
        <w:t xml:space="preserve">RIF: J-30487215-9</w:t>
      </w:r>
    </w:p>
    <w:p>
      <w:pPr>
        <w:pStyle w:val="BodyText"/>
      </w:pPr>
      <w:r>
        <w:t xml:space="preserve">Address: Av. Francisco de Miranda, Torre Empresarial, Piso 14, Chacao, Venezuela Caracas, 1060</w:t>
      </w:r>
    </w:p>
    <w:p>
      <w:pPr>
        <w:pStyle w:val="BodyText"/>
      </w:pPr>
      <w:r>
        <w:t xml:space="preserve">Contact: Lic. María Elena Rodríguez, Director of Finance</w:t>
      </w:r>
    </w:p>
    <w:p>
      <w:pPr>
        <w:pStyle w:val="BodyText"/>
      </w:pPr>
      <w:r>
        <w:t xml:space="preserve">Phone: +58 (212) 555-0147 | Email: compras@grupocaribe.com.ve</w:t>
      </w:r>
    </w:p>
    <w:bookmarkEnd w:id="22"/>
    <w:bookmarkEnd w:id="23"/>
    <w:bookmarkStart w:id="25" w:name="vendor-service-provider-auditor"/>
    <w:p>
      <w:pPr>
        <w:pStyle w:val="Heading2"/>
      </w:pPr>
      <w:r>
        <w:t xml:space="preserve">3. Vendor / Service Provider (Auditor)</w:t>
      </w:r>
    </w:p>
    <w:bookmarkStart w:id="24" w:name="audit-firm"/>
    <w:p>
      <w:pPr>
        <w:pStyle w:val="Heading3"/>
      </w:pPr>
      <w:r>
        <w:t xml:space="preserve">Audit Firm</w:t>
      </w:r>
    </w:p>
    <w:p>
      <w:pPr>
        <w:pStyle w:val="FirstParagraph"/>
      </w:pPr>
      <w:r>
        <w:t xml:space="preserve">Firmas de Auditoría y Consultoría del Orinoco, C.A.</w:t>
      </w:r>
    </w:p>
    <w:p>
      <w:pPr>
        <w:pStyle w:val="BodyText"/>
      </w:pPr>
      <w:r>
        <w:t xml:space="preserve">RIF: J-40125873-2</w:t>
      </w:r>
    </w:p>
    <w:p>
      <w:pPr>
        <w:pStyle w:val="BodyText"/>
      </w:pPr>
      <w:r>
        <w:t xml:space="preserve">Address: Av. Páez, Edif. Corporativo, Piso 8, El Rosal, Venezuela Caracas, 1080</w:t>
      </w:r>
    </w:p>
    <w:p>
      <w:pPr>
        <w:pStyle w:val="BodyText"/>
      </w:pPr>
      <w:r>
        <w:t xml:space="preserve">Lead Auditor: C.P.A. Jorge Luis Mendoza, Senior Auditor, License No. 4521 (C.P.A. Venezuela)</w:t>
      </w:r>
    </w:p>
    <w:p>
      <w:pPr>
        <w:pStyle w:val="BodyText"/>
      </w:pPr>
      <w:r>
        <w:t xml:space="preserve">Phone: +58 (212) 555-0392 | Email: auditoria@orinocoaudit.com.ve</w:t>
      </w:r>
    </w:p>
    <w:bookmarkEnd w:id="24"/>
    <w:bookmarkEnd w:id="25"/>
    <w:bookmarkStart w:id="26" w:name="Xeb0d612b89377d5bde300cdba309f99d50cbb85"/>
    <w:p>
      <w:pPr>
        <w:pStyle w:val="Heading2"/>
      </w:pPr>
      <w:r>
        <w:t xml:space="preserve">4. Description of Services – Auditor Engagement</w:t>
      </w:r>
    </w:p>
    <w:p>
      <w:pPr>
        <w:pStyle w:val="FirstParagraph"/>
      </w:pPr>
      <w:r>
        <w:t xml:space="preserve">This Purchase Order is issued by Grupo Industrial del Caribe, C.A., to formally engage the services of a certified</w:t>
      </w:r>
      <w:r>
        <w:t xml:space="preserve"> </w:t>
      </w:r>
      <w:r>
        <w:t xml:space="preserve">Auditor</w:t>
      </w:r>
      <w:r>
        <w:t xml:space="preserve"> </w:t>
      </w:r>
      <w:r>
        <w:t xml:space="preserve">and the associated audit team from Firmas de Auditoría y Consultoría del Orinoco, C.A., for the execution of a comprehensive financial and operational audit. The</w:t>
      </w:r>
      <w:r>
        <w:t xml:space="preserve"> </w:t>
      </w:r>
      <w:r>
        <w:t xml:space="preserve">Auditor</w:t>
      </w:r>
      <w:r>
        <w:t xml:space="preserve"> </w:t>
      </w:r>
      <w:r>
        <w:t xml:space="preserve">shall perform the following scope of work within the premises and satellite offices of the purchasing entity located in</w:t>
      </w:r>
      <w:r>
        <w:t xml:space="preserve"> </w:t>
      </w:r>
      <w:r>
        <w:t xml:space="preserve">Venezuela Caracas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 financial statement audit for fiscal year 2024, conducted by a licensed Auditor in compliance with Venezuelan GAAP (NIC) and IFRS standards, performed at the Venezuela Caracas headquarters.</w:t>
            </w:r>
          </w:p>
        </w:tc>
        <w:tc>
          <w:tcPr/>
          <w:p>
            <w:pPr>
              <w:pStyle w:val="Compact"/>
              <w:jc w:val="left"/>
            </w:pPr>
            <w:r>
              <w:t xml:space="preserve">1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Internal controls assessment and operational audit of all departments operating within the Venezuela Caracas metropolitan area, including inventory verification at the Chacao warehouse.</w:t>
            </w:r>
          </w:p>
        </w:tc>
        <w:tc>
          <w:tcPr/>
          <w:p>
            <w:pPr>
              <w:pStyle w:val="Compact"/>
              <w:jc w:val="left"/>
            </w:pPr>
            <w:r>
              <w:t xml:space="preserve">1 engagement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Tax compliance review and advisory by the Auditor regarding obligations before the Servicio Nacional Integrado de Administración Aduanera y Fiscal (SENIAT) applicable to entities registered in Venezuela Caracas.</w:t>
            </w:r>
          </w:p>
        </w:tc>
        <w:tc>
          <w:tcPr/>
          <w:p>
            <w:pPr>
              <w:pStyle w:val="Compact"/>
              <w:jc w:val="left"/>
            </w:pPr>
            <w:r>
              <w:t xml:space="preserve">1 engagement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Forensic audit support for suspected irregularities in the Q1 2025 procurement cycle, to be executed by a specialized Auditor team at the Venezuela Caracas office.</w:t>
            </w:r>
          </w:p>
        </w:tc>
        <w:tc>
          <w:tcPr/>
          <w:p>
            <w:pPr>
              <w:pStyle w:val="Compact"/>
              <w:jc w:val="left"/>
            </w:pPr>
            <w:r>
              <w:t xml:space="preserve">1 engagement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5</w:t>
            </w:r>
          </w:p>
        </w:tc>
        <w:tc>
          <w:tcPr/>
          <w:p>
            <w:pPr>
              <w:pStyle w:val="Compact"/>
              <w:jc w:val="left"/>
            </w:pPr>
            <w:r>
              <w:t xml:space="preserve">Monthly interim review and continuous monitoring by the Auditor for the period July through September 2025, with on-site visits to Venezuela Caracas facilities.</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r>
      <w:tr>
        <w:tc>
          <w:tcPr>
            <w:gridSpan w:val="4"/>
          </w:tcPr>
          <w:p>
            <w:pPr>
              <w:pStyle w:val="Compact"/>
              <w:jc w:val="left"/>
            </w:pPr>
            <w:r>
              <w:t xml:space="preserve">TOTAL AMOUNT UNDER THIS PURCHASE ORDER</w:t>
            </w:r>
          </w:p>
        </w:tc>
        <w:tc>
          <w:tcPr/>
          <w:p>
            <w:pPr>
              <w:pStyle w:val="Compact"/>
              <w:jc w:val="left"/>
            </w:pPr>
            <w:r>
              <w:t xml:space="preserve">$60,600.00</w:t>
            </w:r>
          </w:p>
        </w:tc>
      </w:tr>
    </w:tbl>
    <w:bookmarkEnd w:id="26"/>
    <w:bookmarkStart w:id="27" w:name="X5cf958817e8965cd21d7b62be5a478f52fd87ea"/>
    <w:p>
      <w:pPr>
        <w:pStyle w:val="Heading2"/>
      </w:pPr>
      <w:r>
        <w:t xml:space="preserve">5. Terms and Conditions of the Purchase Order</w:t>
      </w:r>
    </w:p>
    <w:p>
      <w:pPr>
        <w:numPr>
          <w:ilvl w:val="0"/>
          <w:numId w:val="1001"/>
        </w:numPr>
        <w:pStyle w:val="Compact"/>
      </w:pPr>
      <w:r>
        <w:rPr>
          <w:bCs/>
          <w:b/>
        </w:rPr>
        <w:t xml:space="preserve">Acceptance:</w:t>
      </w:r>
      <w:r>
        <w:t xml:space="preserve"> </w:t>
      </w:r>
      <w:r>
        <w:t xml:space="preserve">This Purchase Order constitutes a binding procurement commitment. The Auditor and the audit firm must confirm acceptance of this Purchase Order in writing within five (5) business days of receipt. Failure to confirm shall render this Purchase Order null and void.</w:t>
      </w:r>
    </w:p>
    <w:p>
      <w:pPr>
        <w:numPr>
          <w:ilvl w:val="0"/>
          <w:numId w:val="1001"/>
        </w:numPr>
        <w:pStyle w:val="Compact"/>
      </w:pPr>
      <w:r>
        <w:rPr>
          <w:bCs/>
          <w:b/>
        </w:rPr>
        <w:t xml:space="preserve">Scope and Standards:</w:t>
      </w:r>
      <w:r>
        <w:t xml:space="preserve"> </w:t>
      </w:r>
      <w:r>
        <w:t xml:space="preserve">The Auditor shall perform all services in strict accordance with the Venezuelan Normas de Información Financiera (NIF), International Standards on Auditing (ISA), and the regulations established by the Consejo Profesional de Contadores Públicos de Venezuela. All work shall be conducted at the Venezuela Caracas premises unless otherwise authorized in writing by the purchasing entity.</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35% upon delivery of the interim audit report, and 25% upon delivery of the final Auditor report and management letter. Payments shall be processed via bank transfer to the account designated by the Auditor's firm, in US Dollars or Bolívares Soberanos at the official Banco Central de Venezuela (BCV) exchange rate on the date of payment.</w:t>
      </w:r>
    </w:p>
    <w:p>
      <w:pPr>
        <w:numPr>
          <w:ilvl w:val="0"/>
          <w:numId w:val="1001"/>
        </w:numPr>
        <w:pStyle w:val="Compact"/>
      </w:pPr>
      <w:r>
        <w:rPr>
          <w:bCs/>
          <w:b/>
        </w:rPr>
        <w:t xml:space="preserve">Confidentiality:</w:t>
      </w:r>
      <w:r>
        <w:t xml:space="preserve"> </w:t>
      </w:r>
      <w:r>
        <w:t xml:space="preserve">The Auditor and all members of the audit team shall maintain absolute confidentiality over all financial records, proprietary data, and internal information of Grupo Industrial del Caribe, C.A. This obligation shall survive the termination of this Purchase Order for a period of five (5) years.</w:t>
      </w:r>
    </w:p>
    <w:p>
      <w:pPr>
        <w:numPr>
          <w:ilvl w:val="0"/>
          <w:numId w:val="1001"/>
        </w:numPr>
        <w:pStyle w:val="Compact"/>
      </w:pPr>
      <w:r>
        <w:rPr>
          <w:bCs/>
          <w:b/>
        </w:rPr>
        <w:t xml:space="preserve">Compliance with Venezuelan Law:</w:t>
      </w:r>
      <w:r>
        <w:t xml:space="preserve"> </w:t>
      </w:r>
      <w:r>
        <w:t xml:space="preserve">All services rendered under this Purchase Order shall comply with the laws of the República Bolivariana de Venezuela, including but not limited to the Ley de Sociedades Mercantiles, the Código de Comercio, and all applicable regulations of the SENIAT and the Banco Central de Venezuela. The Auditor shall hold a valid C.P.A. license issued by the Venezuelan professional council.</w:t>
      </w:r>
    </w:p>
    <w:p>
      <w:pPr>
        <w:numPr>
          <w:ilvl w:val="0"/>
          <w:numId w:val="1001"/>
        </w:numPr>
        <w:pStyle w:val="Compact"/>
      </w:pPr>
      <w:r>
        <w:rPr>
          <w:bCs/>
          <w:b/>
        </w:rPr>
        <w:t xml:space="preserve">Deliverables:</w:t>
      </w:r>
      <w:r>
        <w:t xml:space="preserve"> </w:t>
      </w:r>
      <w:r>
        <w:t xml:space="preserve">The Auditor shall deliver a comprehensive written audit report, a management letter detailing findings and recommendations, and a compliance certificate. All deliverables shall be submitted in both Spanish and English to the Director of Finance at the Venezuela Caracas headquarters within ten (10) business days of the completion of each phase.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and all work-in-progress documentation shall be delivered to the purchasing entity.</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Venezuela Caracas, in accordance with the Ley de Arbitraje de Venezuela, before a panel of three (3) arbitrators appointed by the Cámara de Comercio e Industria de Caracas.</w:t>
      </w:r>
    </w:p>
    <w:p>
      <w:pPr>
        <w:numPr>
          <w:ilvl w:val="0"/>
          <w:numId w:val="1001"/>
        </w:numPr>
        <w:pStyle w:val="Compact"/>
      </w:pPr>
      <w:r>
        <w:rPr>
          <w:bCs/>
          <w:b/>
        </w:rPr>
        <w:t xml:space="preserve">Validity:</w:t>
      </w:r>
      <w:r>
        <w:t xml:space="preserve"> </w:t>
      </w:r>
      <w:r>
        <w:t xml:space="preserve">This Purchase Order is valid for a period of ninety (90) calendar days from the date of issue. If the Auditor does not commence work within this period, the purchasing entity reserves the right to cancel this Purchase Order without penalty.</w:t>
      </w:r>
    </w:p>
    <w:bookmarkEnd w:id="27"/>
    <w:bookmarkStart w:id="28" w:name="authorization-and-signatures"/>
    <w:p>
      <w:pPr>
        <w:pStyle w:val="Heading2"/>
      </w:pPr>
      <w:r>
        <w:t xml:space="preserve">6. Authorization and Signatures</w:t>
      </w:r>
    </w:p>
    <w:p>
      <w:pPr>
        <w:pStyle w:val="FirstParagraph"/>
      </w:pPr>
      <w:r>
        <w:t xml:space="preserve">This Purchase Order is authorized and approved by the undersigned representatives of the purchasing entity. The Auditor's firm acknowledges receipt and acceptance of all terms stated herein.</w:t>
      </w:r>
    </w:p>
    <w:p>
      <w:pPr>
        <w:pStyle w:val="BodyText"/>
      </w:pPr>
      <w:r>
        <w:rPr>
          <w:bCs/>
          <w:b/>
        </w:rPr>
        <w:t xml:space="preserve">For the Purchasing Entity</w:t>
      </w:r>
      <w:r>
        <w:br/>
      </w:r>
      <w:r>
        <w:t xml:space="preserve">Lic. María Elena Rodríguez</w:t>
      </w:r>
      <w:r>
        <w:br/>
      </w:r>
      <w:r>
        <w:t xml:space="preserve">Director of Finance</w:t>
      </w:r>
      <w:r>
        <w:br/>
      </w:r>
      <w:r>
        <w:t xml:space="preserve">Grupo Industrial del Caribe, C.A.</w:t>
      </w:r>
      <w:r>
        <w:br/>
      </w:r>
      <w:r>
        <w:t xml:space="preserve">Venezuela Caracas</w:t>
      </w:r>
      <w:r>
        <w:br/>
      </w:r>
      <w:r>
        <w:t xml:space="preserve">Date: _______________</w:t>
      </w:r>
    </w:p>
    <w:p>
      <w:pPr>
        <w:pStyle w:val="BodyText"/>
      </w:pPr>
      <w:r>
        <w:rPr>
          <w:bCs/>
          <w:b/>
        </w:rPr>
        <w:t xml:space="preserve">For the Auditor / Vendor</w:t>
      </w:r>
      <w:r>
        <w:br/>
      </w:r>
      <w:r>
        <w:t xml:space="preserve">C.P.A. Jorge Luis Mendoza</w:t>
      </w:r>
      <w:r>
        <w:br/>
      </w:r>
      <w:r>
        <w:t xml:space="preserve">Senior Auditor, License No. 4521</w:t>
      </w:r>
      <w:r>
        <w:br/>
      </w:r>
      <w:r>
        <w:t xml:space="preserve">Firmas de Auditoría y Consultoría del Orinoco, C.A.</w:t>
      </w:r>
      <w:r>
        <w:br/>
      </w:r>
      <w:r>
        <w:t xml:space="preserve">Venezuela Caracas</w:t>
      </w:r>
      <w:r>
        <w:br/>
      </w:r>
      <w:r>
        <w:t xml:space="preserve">Date: _______________</w:t>
      </w:r>
    </w:p>
    <w:bookmarkEnd w:id="28"/>
    <w:p>
      <w:pPr>
        <w:pStyle w:val="BodyText"/>
      </w:pPr>
      <w:r>
        <w:rPr>
          <w:bCs/>
          <w:b/>
        </w:rPr>
        <w:t xml:space="preserve">Purchase Order No. VC-PO-2025-004782</w:t>
      </w:r>
      <w:r>
        <w:t xml:space="preserve"> </w:t>
      </w:r>
      <w:r>
        <w:t xml:space="preserve">| Issued in Venezuela Caracas, República Bolivariana de Venezuela</w:t>
      </w:r>
    </w:p>
    <w:p>
      <w:pPr>
        <w:pStyle w:val="BodyText"/>
      </w:pPr>
      <w:r>
        <w:t xml:space="preserve">This document is a formal Purchase Order for professional Auditor services. All references to Venezuela Caracas denote the primary jurisdiction and place of performance. This Purchase Order is governed by the laws of the Republic of Venezuela.</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Venezuela Caracas</dc:title>
  <dc:creator/>
  <dc:language>en</dc:language>
  <cp:keywords/>
  <dcterms:created xsi:type="dcterms:W3CDTF">2026-10-10T04:23:52Z</dcterms:created>
  <dcterms:modified xsi:type="dcterms:W3CDTF">2026-10-10T04:23:52Z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