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Professional Auditor Services — Ho Chi Minh City, Vietnam</w:t>
      </w:r>
    </w:p>
    <w:p>
      <w:pPr>
        <w:pStyle w:val="BodyText"/>
      </w:pPr>
      <w:r>
        <w:t xml:space="preserve">PO No.: HCMC-AUD-2025-0047</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Payment Terms:</w:t>
      </w:r>
      <w:r>
        <w:t xml:space="preserve"> </w:t>
      </w:r>
      <w:r>
        <w:t xml:space="preserve">Net 30 Days</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Saigon Pacific Trading Co., Ltd.</w:t>
      </w:r>
    </w:p>
    <w:p>
      <w:pPr>
        <w:pStyle w:val="BodyText"/>
      </w:pPr>
      <w:r>
        <w:rPr>
          <w:bCs/>
          <w:b/>
        </w:rPr>
        <w:t xml:space="preserve">Address:</w:t>
      </w:r>
      <w:r>
        <w:t xml:space="preserve"> </w:t>
      </w:r>
      <w:r>
        <w:t xml:space="preserve">128 Nguyen Hue Boulevard, District 1, Ho Chi Minh City, Vietnam</w:t>
      </w:r>
    </w:p>
    <w:p>
      <w:pPr>
        <w:pStyle w:val="BodyText"/>
      </w:pPr>
      <w:r>
        <w:rPr>
          <w:bCs/>
          <w:b/>
        </w:rPr>
        <w:t xml:space="preserve">Tax Code (MST):</w:t>
      </w:r>
      <w:r>
        <w:t xml:space="preserve"> </w:t>
      </w:r>
      <w:r>
        <w:t xml:space="preserve">0312345678</w:t>
      </w:r>
    </w:p>
    <w:p>
      <w:pPr>
        <w:pStyle w:val="BodyText"/>
      </w:pPr>
      <w:r>
        <w:rPr>
          <w:bCs/>
          <w:b/>
        </w:rPr>
        <w:t xml:space="preserve">Contact Person:</w:t>
      </w:r>
      <w:r>
        <w:t xml:space="preserve"> </w:t>
      </w:r>
      <w:r>
        <w:t xml:space="preserve">Mr. Tran Van Minh, Finance Director</w:t>
      </w:r>
    </w:p>
    <w:p>
      <w:pPr>
        <w:pStyle w:val="BodyText"/>
      </w:pPr>
      <w:r>
        <w:rPr>
          <w:bCs/>
          <w:b/>
        </w:rPr>
        <w:t xml:space="preserve">Email:</w:t>
      </w:r>
      <w:r>
        <w:t xml:space="preserve"> </w:t>
      </w:r>
      <w:r>
        <w:t xml:space="preserve">finance@saigonpacific.vn</w:t>
      </w:r>
    </w:p>
    <w:p>
      <w:pPr>
        <w:pStyle w:val="BodyText"/>
      </w:pPr>
      <w:r>
        <w:rPr>
          <w:bCs/>
          <w:b/>
        </w:rPr>
        <w:t xml:space="preserve">Phone:</w:t>
      </w:r>
      <w:r>
        <w:t xml:space="preserve"> </w:t>
      </w:r>
      <w:r>
        <w:t xml:space="preserve">+84 28 3822 4567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Mekong Audit &amp; Assurance Group JSC</w:t>
      </w:r>
    </w:p>
    <w:p>
      <w:pPr>
        <w:pStyle w:val="BodyText"/>
      </w:pPr>
      <w:r>
        <w:rPr>
          <w:bCs/>
          <w:b/>
        </w:rPr>
        <w:t xml:space="preserve">Address:</w:t>
      </w:r>
      <w:r>
        <w:t xml:space="preserve"> </w:t>
      </w:r>
      <w:r>
        <w:t xml:space="preserve">65 Le Loi Street, District 1, Ho Chi Minh City, Vietnam</w:t>
      </w:r>
    </w:p>
    <w:p>
      <w:pPr>
        <w:pStyle w:val="BodyText"/>
      </w:pPr>
      <w:r>
        <w:rPr>
          <w:bCs/>
          <w:b/>
        </w:rPr>
        <w:t xml:space="preserve">Tax Code (MST):</w:t>
      </w:r>
      <w:r>
        <w:t xml:space="preserve"> </w:t>
      </w:r>
      <w:r>
        <w:t xml:space="preserve">0398765432</w:t>
      </w:r>
    </w:p>
    <w:p>
      <w:pPr>
        <w:pStyle w:val="BodyText"/>
      </w:pPr>
      <w:r>
        <w:rPr>
          <w:bCs/>
          <w:b/>
        </w:rPr>
        <w:t xml:space="preserve">Contact Person:</w:t>
      </w:r>
      <w:r>
        <w:t xml:space="preserve"> </w:t>
      </w:r>
      <w:r>
        <w:t xml:space="preserve">Ms. Le Thi Hoa, Lead Auditor</w:t>
      </w:r>
    </w:p>
    <w:p>
      <w:pPr>
        <w:pStyle w:val="BodyText"/>
      </w:pPr>
      <w:r>
        <w:rPr>
          <w:bCs/>
          <w:b/>
        </w:rPr>
        <w:t xml:space="preserve">Email:</w:t>
      </w:r>
      <w:r>
        <w:t xml:space="preserve"> </w:t>
      </w:r>
      <w:r>
        <w:t xml:space="preserve">engagement@mekongaudit.vn</w:t>
      </w:r>
    </w:p>
    <w:p>
      <w:pPr>
        <w:pStyle w:val="BodyText"/>
      </w:pPr>
      <w:r>
        <w:rPr>
          <w:bCs/>
          <w:b/>
        </w:rPr>
        <w:t xml:space="preserve">Phone:</w:t>
      </w:r>
      <w:r>
        <w:t xml:space="preserve"> </w:t>
      </w:r>
      <w:r>
        <w:t xml:space="preserve">+84 28 3823 8901</w:t>
      </w:r>
    </w:p>
    <w:bookmarkEnd w:id="22"/>
    <w:p>
      <w:pPr>
        <w:pStyle w:val="BodyText"/>
      </w:pPr>
      <w:r>
        <w:t xml:space="preserve">Description of Purchase Order — Auditor Engagement</w:t>
      </w:r>
    </w:p>
    <w:p>
      <w:pPr>
        <w:pStyle w:val="BodyText"/>
      </w:pPr>
      <w:r>
        <w:t xml:space="preserve">This Purchase Order is issued by Saigon Pacific Trading Co., Ltd. (hereinafter referred to as the "Purchaser") to formally engage the professional services of Mekong Audit &amp; Assurance Group JSC (hereinafter referred to as the "Auditor") for the conduct of a comprehensive financial audit, internal control review, and compliance assessment. This Purchase Order governs the scope, deliverables, compensation, and terms of the Auditor engagement to be performed within the jurisdiction of Ho Chi Minh City, Vietnam, in accordance with the applicable laws of the Socialist Republic of Vietnam, including the Law on Accounting (Law No. 88/2015/QH13), the Circular No. 200/2014/TT-BTC on accounting standards, and the regulations issued by the Ministry of Finance of Vietnam.</w:t>
      </w:r>
    </w:p>
    <w:p>
      <w:pPr>
        <w:pStyle w:val="BodyText"/>
      </w:pPr>
      <w:r>
        <w:t xml:space="preserve">Line Items — Auditor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Annual Financial Statement Audit for fiscal year 2024, conducted by a certified Auditor in Ho Chi Minh City in compliance with Vietnamese auditing standards (VAS) and International Standards on Auditing (ISA)</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Internal Control Assessment and Risk Evaluation performed by the Auditor team at the Purchaser's headquarters in District 1, Ho Chi Minh City</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Tax Compliance Review and VAT Reconciliation for the Auditor's verification of all tax filings submitted to the Ho Chi Minh City Tax Department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On-site Auditor fieldwork including document inspection, inventory count observation, and stakeholder interviews at the Purchaser's warehouse in Binh Thanh District, Ho Chi Minh City</w:t>
            </w:r>
          </w:p>
        </w:tc>
        <w:tc>
          <w:tcPr/>
          <w:p>
            <w:pPr>
              <w:pStyle w:val="Compact"/>
              <w:jc w:val="left"/>
            </w:pPr>
            <w:r>
              <w:t xml:space="preserve">12</w:t>
            </w:r>
          </w:p>
        </w:tc>
        <w:tc>
          <w:tcPr/>
          <w:p>
            <w:pPr>
              <w:pStyle w:val="Compact"/>
              <w:jc w:val="left"/>
            </w:pPr>
            <w:r>
              <w:t xml:space="preserve">Person-days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Preparation and delivery of the final Auditor's Report, management letter, and compliance certificate to the Purchaser's board of directors in Ho Chi Minh City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Post-audit consultation session with the Auditor's senior partner for the Purchaser's finance team in Ho Chi Minh City (up to 4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10,000,000</w:t>
            </w:r>
          </w:p>
        </w:tc>
        <w:tc>
          <w:tcPr/>
          <w:p>
            <w:pPr>
              <w:pStyle w:val="Compact"/>
              <w:jc w:val="left"/>
            </w:pPr>
            <w:r>
              <w:t xml:space="preserve">10,000,000</w:t>
            </w:r>
          </w:p>
        </w:tc>
      </w:tr>
      <w:tr>
        <w:tc>
          <w:tcPr>
            <w:gridSpan w:val="5"/>
          </w:tcPr>
          <w:p>
            <w:pPr>
              <w:pStyle w:val="Compact"/>
              <w:jc w:val="right"/>
            </w:pPr>
            <w:r>
              <w:t xml:space="preserve">Subtotal (VND)</w:t>
            </w:r>
          </w:p>
        </w:tc>
        <w:tc>
          <w:tcPr/>
          <w:p>
            <w:pPr>
              <w:pStyle w:val="Compact"/>
              <w:jc w:val="left"/>
            </w:pPr>
            <w:r>
              <w:t xml:space="preserve">232,000,000</w:t>
            </w:r>
          </w:p>
        </w:tc>
      </w:tr>
      <w:tr>
        <w:tc>
          <w:tcPr>
            <w:gridSpan w:val="5"/>
          </w:tcPr>
          <w:p>
            <w:pPr>
              <w:pStyle w:val="Compact"/>
              <w:jc w:val="right"/>
            </w:pPr>
            <w:r>
              <w:t xml:space="preserve">Value-Added Tax (VAT) at 10% (Vietnam)</w:t>
            </w:r>
          </w:p>
        </w:tc>
        <w:tc>
          <w:tcPr/>
          <w:p>
            <w:pPr>
              <w:pStyle w:val="Compact"/>
              <w:jc w:val="left"/>
            </w:pPr>
            <w:r>
              <w:t xml:space="preserve">23,200,000</w:t>
            </w:r>
          </w:p>
        </w:tc>
      </w:tr>
      <w:tr>
        <w:tc>
          <w:tcPr>
            <w:gridSpan w:val="5"/>
          </w:tcPr>
          <w:p>
            <w:pPr>
              <w:pStyle w:val="Compact"/>
              <w:jc w:val="right"/>
            </w:pPr>
            <w:r>
              <w:t xml:space="preserve">TOTAL AMOUNT DUE (VND)</w:t>
            </w:r>
          </w:p>
        </w:tc>
        <w:tc>
          <w:tcPr/>
          <w:p>
            <w:pPr>
              <w:pStyle w:val="Compact"/>
              <w:jc w:val="left"/>
            </w:pPr>
            <w:r>
              <w:t xml:space="preserve">255,200,000</w:t>
            </w:r>
          </w:p>
        </w:tc>
      </w:tr>
    </w:tbl>
    <w:p>
      <w:pPr>
        <w:pStyle w:val="BodyText"/>
      </w:pPr>
      <w:r>
        <w:t xml:space="preserve">Terms and Conditions of This Purchase Order</w:t>
      </w:r>
    </w:p>
    <w:p>
      <w:pPr>
        <w:numPr>
          <w:ilvl w:val="0"/>
          <w:numId w:val="1001"/>
        </w:numPr>
        <w:pStyle w:val="Compact"/>
      </w:pPr>
      <w:r>
        <w:rPr>
          <w:bCs/>
          <w:b/>
        </w:rPr>
        <w:t xml:space="preserve">Scope of Auditor Engagement:</w:t>
      </w:r>
      <w:r>
        <w:t xml:space="preserve"> </w:t>
      </w:r>
      <w:r>
        <w:t xml:space="preserve">The Auditor shall perform all services described in this Purchase Order in strict accordance with the professional standards of the Vietnam Society of Accountants (VSA) and the relevant regulations of the Ministry of Finance. The Auditor shall maintain full independence and objectivity throughout the engagement conducted in Ho Chi Minh City.</w:t>
      </w:r>
    </w:p>
    <w:p>
      <w:pPr>
        <w:numPr>
          <w:ilvl w:val="0"/>
          <w:numId w:val="1001"/>
        </w:numPr>
        <w:pStyle w:val="Compact"/>
      </w:pPr>
      <w:r>
        <w:rPr>
          <w:bCs/>
          <w:b/>
        </w:rPr>
        <w:t xml:space="preserve">Timeline:</w:t>
      </w:r>
      <w:r>
        <w:t xml:space="preserve"> </w:t>
      </w:r>
      <w:r>
        <w:t xml:space="preserve">The Auditor shall commence fieldwork no later than 20 June 2025 and shall deliver the final Auditor's Report to the Purchaser no later than 31 July 2025. All on-site work shall be conducted at the Purchaser's premises in Ho Chi Minh City unless otherwise agreed in writing.</w:t>
      </w:r>
    </w:p>
    <w:p>
      <w:pPr>
        <w:numPr>
          <w:ilvl w:val="0"/>
          <w:numId w:val="1001"/>
        </w:numPr>
        <w:pStyle w:val="Compact"/>
      </w:pPr>
      <w:r>
        <w:rPr>
          <w:bCs/>
          <w:b/>
        </w:rPr>
        <w:t xml:space="preserve">Payment:</w:t>
      </w:r>
      <w:r>
        <w:t xml:space="preserve"> </w:t>
      </w:r>
      <w:r>
        <w:t xml:space="preserve">The Purchaser shall remit payment of the total amount stated in this Purchase Order within thirty (30) calendar days of receipt of the final Auditor's Report and the corresponding VAT invoice issued by the Auditor in Ho Chi Minh City. Payment shall be made via bank transfer to the Auditor's designated account at Vietcombank, Ho Chi Minh City branch.</w:t>
      </w:r>
    </w:p>
    <w:p>
      <w:pPr>
        <w:numPr>
          <w:ilvl w:val="0"/>
          <w:numId w:val="1001"/>
        </w:numPr>
        <w:pStyle w:val="Compact"/>
      </w:pPr>
      <w:r>
        <w:rPr>
          <w:bCs/>
          <w:b/>
        </w:rPr>
        <w:t xml:space="preserve">Confidentiality:</w:t>
      </w:r>
      <w:r>
        <w:t xml:space="preserve"> </w:t>
      </w:r>
      <w:r>
        <w:t xml:space="preserve">The Auditor agrees to treat all financial records, trade secrets, and proprietary information of the Purchaser as strictly confidential. This obligation shall survive the termination of this Purchase Order for a period of five (5) years.</w:t>
      </w:r>
    </w:p>
    <w:p>
      <w:pPr>
        <w:numPr>
          <w:ilvl w:val="0"/>
          <w:numId w:val="1001"/>
        </w:numPr>
        <w:pStyle w:val="Compact"/>
      </w:pPr>
      <w:r>
        <w:rPr>
          <w:bCs/>
          <w:b/>
        </w:rPr>
        <w:t xml:space="preserve">Regulatory Compliance:</w:t>
      </w:r>
      <w:r>
        <w:t xml:space="preserve"> </w:t>
      </w:r>
      <w:r>
        <w:t xml:space="preserve">The Auditor warrants that all personnel assigned to this engagement hold valid practicing certificates issued by the Ministry of Finance of Vietnam and are registered with the appropriate professional body in Ho Chi Minh City. The Auditor shall comply with all anti-money laundering regulations and data protection laws of Vietnam.</w:t>
      </w:r>
    </w:p>
    <w:p>
      <w:pPr>
        <w:numPr>
          <w:ilvl w:val="0"/>
          <w:numId w:val="1001"/>
        </w:numPr>
        <w:pStyle w:val="Compact"/>
      </w:pPr>
      <w:r>
        <w:rPr>
          <w:bCs/>
          <w:b/>
        </w:rPr>
        <w:t xml:space="preserve">Dispute Resolution:</w:t>
      </w:r>
      <w:r>
        <w:t xml:space="preserve"> </w:t>
      </w:r>
      <w:r>
        <w:t xml:space="preserve">Any dispute arising from this Purchase Order shall first be resolved through amicable negotiation. If unresolved within thirty (30) days, the matter shall be submitted to the Arbitration Center of the Vietnam Chamber of Commerce and Industry (VCCI) in Ho Chi Minh City for binding arbitration.</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Vietnam (2015), the Commercial Law of Vietnam (2005), and all applicable regulations of the Socialist Republic of Vietnam.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Ho Chi Minh City.</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the Auditor's scope of work shall not be binding.</w:t>
      </w:r>
    </w:p>
    <w:p>
      <w:pPr>
        <w:numPr>
          <w:ilvl w:val="0"/>
          <w:numId w:val="1001"/>
        </w:numPr>
        <w:pStyle w:val="Compact"/>
      </w:pPr>
      <w:r>
        <w:rPr>
          <w:bCs/>
          <w:b/>
        </w:rPr>
        <w:t xml:space="preserve">Acceptance:</w:t>
      </w:r>
      <w:r>
        <w:t xml:space="preserve"> </w:t>
      </w:r>
      <w:r>
        <w:t xml:space="preserve">This Purchase Order becomes effective upon signature by both parties. The Purchaser acknowledges that acceptance of this Purchase Order constitutes a binding commitment to procure the Auditor's professional services as specified herein.</w:t>
      </w:r>
    </w:p>
    <w:p>
      <w:pPr>
        <w:pStyle w:val="FirstParagraph"/>
      </w:pPr>
      <w:r>
        <w:t xml:space="preserve">Authorized Signatures</w:t>
      </w:r>
    </w:p>
    <w:p>
      <w:pPr>
        <w:pStyle w:val="BodyText"/>
      </w:pPr>
      <w:r>
        <w:rPr>
          <w:bCs/>
          <w:b/>
        </w:rPr>
        <w:t xml:space="preserve">For the Purchaser:</w:t>
      </w:r>
      <w:r>
        <w:br/>
      </w:r>
      <w:r>
        <w:t xml:space="preserve">Saigon Pacific Trading Co., Ltd.</w:t>
      </w:r>
    </w:p>
    <w:p>
      <w:pPr>
        <w:pStyle w:val="BodyText"/>
      </w:pPr>
      <w:r>
        <w:t xml:space="preserve">Mr. Tran Van Minh</w:t>
      </w:r>
      <w:r>
        <w:br/>
      </w:r>
      <w:r>
        <w:t xml:space="preserve">Finance Director</w:t>
      </w:r>
      <w:r>
        <w:br/>
      </w:r>
      <w:r>
        <w:t xml:space="preserve">Date: _______________</w:t>
      </w:r>
    </w:p>
    <w:p>
      <w:pPr>
        <w:pStyle w:val="BodyText"/>
      </w:pPr>
      <w:r>
        <w:rPr>
          <w:bCs/>
          <w:b/>
        </w:rPr>
        <w:t xml:space="preserve">For the Auditor / Service Provider:</w:t>
      </w:r>
      <w:r>
        <w:br/>
      </w:r>
      <w:r>
        <w:t xml:space="preserve">Mekong Audit &amp; Assurance Group JSC</w:t>
      </w:r>
    </w:p>
    <w:p>
      <w:pPr>
        <w:pStyle w:val="BodyText"/>
      </w:pPr>
      <w:r>
        <w:t xml:space="preserve">Ms. Le Thi Hoa</w:t>
      </w:r>
      <w:r>
        <w:br/>
      </w:r>
      <w:r>
        <w:t xml:space="preserve">Lead Auditor &amp; Engagement Partner</w:t>
      </w:r>
      <w:r>
        <w:br/>
      </w:r>
      <w:r>
        <w:t xml:space="preserve">Date: _______________</w:t>
      </w:r>
    </w:p>
    <w:p>
      <w:pPr>
        <w:pStyle w:val="BodyText"/>
      </w:pPr>
      <w:r>
        <w:t xml:space="preserve">This Purchase Order (PO No. HCMC-AUD-2025-0047) is issued in Ho Chi Minh City, Vietnam, in two (2) original copies, one for each party. Both copies carry equal legal validity under Vietnamese law. This document constitutes a formal procurement instrument for the engagement of professional Auditor services and is subject to the terms and conditions set forth herein.</w:t>
      </w:r>
    </w:p>
    <w:p>
      <w:pPr>
        <w:pStyle w:val="BodyText"/>
      </w:pPr>
      <w:r>
        <w:t xml:space="preserve">© 2025 Saigon Pacific Trading Co., Ltd. — All rights reserved. Document reference: HCMC-AUD-2025-0047.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Ho Chi Minh City, Vietnam</dc:title>
  <dc:creator/>
  <dc:language>en</dc:language>
  <cp:keywords/>
  <dcterms:created xsi:type="dcterms:W3CDTF">2026-10-10T03:17:42Z</dcterms:created>
  <dcterms:modified xsi:type="dcterms:W3CDTF">2026-10-10T03:17:42Z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