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Engagement — Automotive Engineering Division — France Paris Region</w:t>
      </w:r>
    </w:p>
    <w:bookmarkEnd w:id="20"/>
    <w:bookmarkStart w:id="21" w:name="buyer-ordering-entity"/>
    <w:p>
      <w:pPr>
        <w:pStyle w:val="Heading3"/>
      </w:pPr>
      <w:r>
        <w:t xml:space="preserve">Buyer / Ordering Entity</w:t>
      </w:r>
    </w:p>
    <w:p>
      <w:pPr>
        <w:pStyle w:val="FirstParagraph"/>
      </w:pPr>
      <w:r>
        <w:rPr>
          <w:bCs/>
          <w:b/>
        </w:rPr>
        <w:t xml:space="preserve">Renault Group S.A.</w:t>
      </w:r>
      <w:r>
        <w:br/>
      </w:r>
      <w:r>
        <w:t xml:space="preserve">12-14 Quai de Grenelle</w:t>
      </w:r>
      <w:r>
        <w:br/>
      </w:r>
      <w:r>
        <w:t xml:space="preserve">75015 Paris, France</w:t>
      </w:r>
      <w:r>
        <w:br/>
      </w:r>
      <w:r>
        <w:t xml:space="preserve">SIRET: 552 100 723 00123</w:t>
      </w:r>
      <w:r>
        <w:br/>
      </w:r>
      <w:r>
        <w:t xml:space="preserve">VAT ID: FR 42 552100723</w:t>
      </w:r>
      <w:r>
        <w:br/>
      </w:r>
      <w:r>
        <w:t xml:space="preserve">Contact: Procurement Department</w:t>
      </w:r>
      <w:r>
        <w:br/>
      </w:r>
      <w:r>
        <w:t xml:space="preserve">Email: procurement.paris@renault-group.fr</w:t>
      </w:r>
      <w:r>
        <w:br/>
      </w:r>
      <w:r>
        <w:t xml:space="preserve">Tel: +33 1 47 42 00 00</w:t>
      </w:r>
    </w:p>
    <w:bookmarkEnd w:id="21"/>
    <w:bookmarkStart w:id="22" w:name="supplier-service-provider"/>
    <w:p>
      <w:pPr>
        <w:pStyle w:val="Heading3"/>
      </w:pPr>
      <w:r>
        <w:t xml:space="preserve">Supplier / Service Provider</w:t>
      </w:r>
    </w:p>
    <w:p>
      <w:pPr>
        <w:pStyle w:val="FirstParagraph"/>
      </w:pPr>
      <w:r>
        <w:rPr>
          <w:bCs/>
          <w:b/>
        </w:rPr>
        <w:t xml:space="preserve">TechnoAuto Ingénierie SARL</w:t>
      </w:r>
      <w:r>
        <w:br/>
      </w:r>
      <w:r>
        <w:t xml:space="preserve">45 Avenue des Champs-Élysées</w:t>
      </w:r>
      <w:r>
        <w:br/>
      </w:r>
      <w:r>
        <w:t xml:space="preserve">75008 Paris, France</w:t>
      </w:r>
      <w:r>
        <w:br/>
      </w:r>
      <w:r>
        <w:t xml:space="preserve">SIRET: 842 331 907 00045</w:t>
      </w:r>
      <w:r>
        <w:br/>
      </w:r>
      <w:r>
        <w:t xml:space="preserve">VAT ID: FR 18 842331907</w:t>
      </w:r>
      <w:r>
        <w:br/>
      </w:r>
      <w:r>
        <w:t xml:space="preserve">Contact: M. Laurent Dubois, Director</w:t>
      </w:r>
      <w:r>
        <w:br/>
      </w:r>
      <w:r>
        <w:t xml:space="preserve">Email: l.dubois@technoauto.fr</w:t>
      </w:r>
      <w:r>
        <w:br/>
      </w:r>
      <w:r>
        <w:t xml:space="preserve">Tel: +33 1 42 65 88 22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PO-2025-FR-PA-04872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Place of Performance:</w:t>
            </w:r>
          </w:p>
        </w:tc>
        <w:tc>
          <w:tcPr/>
          <w:p>
            <w:pPr>
              <w:pStyle w:val="Compact"/>
              <w:jc w:val="left"/>
            </w:pPr>
            <w:r>
              <w:t xml:space="preserve">France Paris — Renault Group Headquarters, 12-14 Quai de Grenelle, 75015 Paris</w:t>
            </w:r>
          </w:p>
        </w:tc>
      </w:tr>
      <w:tr>
        <w:tc>
          <w:tcPr/>
          <w:p>
            <w:pPr>
              <w:pStyle w:val="Compact"/>
              <w:jc w:val="left"/>
            </w:pPr>
            <w:r>
              <w:t xml:space="preserve">Governing Law:</w:t>
            </w:r>
          </w:p>
        </w:tc>
        <w:tc>
          <w:tcPr/>
          <w:p>
            <w:pPr>
              <w:pStyle w:val="Compact"/>
              <w:jc w:val="left"/>
            </w:pPr>
            <w:r>
              <w:t xml:space="preserve">French Civil Code (Code civil) &amp; French Labor Code (Code du travail)</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via SEPA bank transfer</w:t>
            </w:r>
          </w:p>
        </w:tc>
      </w:tr>
    </w:tbl>
    <w:bookmarkStart w:id="23" w:name="line-items-scope-of-services"/>
    <w:p>
      <w:pPr>
        <w:pStyle w:val="Heading2"/>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Powertrain Systems Design &amp; Validation. Full-time engagement of a qualified Automotive Engineer specializing in internal combustion and hybrid powertrain architecture. The Automotive Engineer shall be physically present at the France Paris headquarters for a minimum of five (5) working days per week, reporting directly to the Chief Technical Officer.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Automotive Engineer — Advanced Driver Assistance Systems (ADAS) Integration. Deployment of a dedicated Automotive Engineer with expertise in sensor fusion, LiDAR calibration, and ISO 26262 functional safety compliance. All deliverables shall be produced within the France Paris engineering laboratory facilities.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93,600.00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Automotive Engineer — Electric Vehicle Battery Management System (BMS) Development. Engagement of an Automotive Engineer specializing in lithium-ion cell chemistry, thermal management, and BMS firmware. Work to be conducted at the France Paris R&amp;D center with access to dedicated test benches.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Technical Supervision &amp; Project Management. Ongoing oversight of all Automotive Engineer deliverables by a designated project manager based in France Paris. Includes weekly progress reporting, milestone reviews, and coordination with cross-functional teams across the France Paris campus.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Regulatory Compliance &amp; Homologation Support. The Automotive Engineer team shall ensure all designs comply with European Union type-approval regulations (UNECE) and French national standards applicable in France Paris. Includes preparation of technical documentation for the Direction Régionale de l'Environnement, de l'Aménagement et du Logement (DREAL).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Training &amp; Knowledge Transfer. Structured training program for internal Renault Group staff in France Paris, delivered by the assigned Automotive Engineer personnel. Minimum 40 hours of on-site training per quarter covering powertrain simulation, ADAS validation protocols, and BMS diagnostics.</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Quarterly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397,600.00 EUR</w:t>
            </w:r>
          </w:p>
        </w:tc>
      </w:tr>
      <w:tr>
        <w:tc>
          <w:tcPr/>
          <w:p>
            <w:pPr>
              <w:pStyle w:val="Compact"/>
              <w:jc w:val="left"/>
            </w:pPr>
            <w:r>
              <w:t xml:space="preserve">VAT (TVA) at 20%:</w:t>
            </w:r>
          </w:p>
        </w:tc>
        <w:tc>
          <w:tcPr/>
          <w:p>
            <w:pPr>
              <w:pStyle w:val="Compact"/>
              <w:jc w:val="right"/>
            </w:pPr>
            <w:r>
              <w:t xml:space="preserve">79,520.00 EUR</w:t>
            </w:r>
          </w:p>
        </w:tc>
      </w:tr>
      <w:tr>
        <w:tc>
          <w:tcPr/>
          <w:p>
            <w:pPr>
              <w:pStyle w:val="Compact"/>
              <w:jc w:val="left"/>
            </w:pPr>
            <w:r>
              <w:t xml:space="preserve">Grand Total (Incl. VAT):</w:t>
            </w:r>
          </w:p>
        </w:tc>
        <w:tc>
          <w:tcPr/>
          <w:p>
            <w:pPr>
              <w:pStyle w:val="Compact"/>
              <w:jc w:val="right"/>
            </w:pPr>
            <w:r>
              <w:t xml:space="preserve">477,120.00 EUR</w:t>
            </w:r>
          </w:p>
        </w:tc>
      </w:tr>
    </w:tbl>
    <w:bookmarkEnd w:id="23"/>
    <w:bookmarkStart w:id="24" w:name="terms-and-conditions"/>
    <w:p>
      <w:pPr>
        <w:pStyle w:val="Heading2"/>
      </w:pPr>
      <w:r>
        <w:t xml:space="preserve">Terms and Conditions</w:t>
      </w:r>
    </w:p>
    <w:p>
      <w:pPr>
        <w:pStyle w:val="FirstParagraph"/>
      </w:pPr>
      <w:r>
        <w:rPr>
          <w:bCs/>
          <w:b/>
        </w:rPr>
        <w:t xml:space="preserve">1. Scope and Obligations.</w:t>
      </w:r>
      <w:r>
        <w:t xml:space="preserve"> </w:t>
      </w:r>
      <w:r>
        <w:t xml:space="preserve">This Purchase Order constitutes a binding agreement for the provision of specialized Automotive Engineer services to the Buyer. The Supplier warrants that each Automotive Engineer assigned under this Purchase Order holds a minimum of a Master's degree (Diplôme d'Ingénieur) in automotive or mechanical engineering from a recognized French or European institution, and possesses a minimum of eight (8) years of progressive experience in the automotive sector. All Automotive Engineer personnel shall be based and perform their duties within the France Paris metropolitan area, specifically at the Buyer's premises located at 12-14 Quai de Grenelle, 75015 Paris.</w:t>
      </w:r>
    </w:p>
    <w:p>
      <w:pPr>
        <w:pStyle w:val="BodyText"/>
      </w:pPr>
      <w:r>
        <w:rPr>
          <w:bCs/>
          <w:b/>
        </w:rPr>
        <w:t xml:space="preserve">2. Intellectual Property.</w:t>
      </w:r>
      <w:r>
        <w:t xml:space="preserve"> </w:t>
      </w:r>
      <w:r>
        <w:t xml:space="preserve">All work product, designs, prototypes, software code, and technical documentation created by the Automotive Engineer team in the course of performing services under this Purchase Order shall be the exclusive property of the Buyer. The Supplier and its Automotive Engineer personnel hereby assign all intellectual property rights arising from the engagement to Renault Group S.A. This assignment is governed by Articles L.611-1 et seq. of the French Intellectual Property Code (Code de la propriété intellectuelle).</w:t>
      </w:r>
    </w:p>
    <w:p>
      <w:pPr>
        <w:pStyle w:val="BodyText"/>
      </w:pPr>
      <w:r>
        <w:rPr>
          <w:bCs/>
          <w:b/>
        </w:rPr>
        <w:t xml:space="preserve">3. Confidentiality.</w:t>
      </w:r>
      <w:r>
        <w:t xml:space="preserve"> </w:t>
      </w:r>
      <w:r>
        <w:t xml:space="preserve">The Supplier and all Automotive Engineer personnel shall maintain strict confidentiality regarding all proprietary information, trade secrets, and technical data disclosed by the Buyer. This obligation shall survive the termination of this Purchase Order for a period of five (5) years. Breach of confidentiality shall entitle the Buyer to seek injunctive relief and damages under French law.</w:t>
      </w:r>
    </w:p>
    <w:p>
      <w:pPr>
        <w:pStyle w:val="BodyText"/>
      </w:pPr>
      <w:r>
        <w:rPr>
          <w:bCs/>
          <w:b/>
        </w:rPr>
        <w:t xml:space="preserve">4. Compliance with French and EU Law.</w:t>
      </w:r>
      <w:r>
        <w:t xml:space="preserve"> </w:t>
      </w:r>
      <w:r>
        <w:t xml:space="preserve">The Supplier shall ensure that all Automotive Engineer personnel comply with applicable French labor regulations, including the Code du travail, and all relevant European Union directives pertaining to automotive engineering, workplace safety, and data protection (GDPR). The Supplier shall maintain all necessary professional liability insurance (assurance responsabilité civile professionnelle) with a minimum coverage of 1,000,000 EUR per occurrence.</w:t>
      </w:r>
    </w:p>
    <w:p>
      <w:pPr>
        <w:pStyle w:val="BodyText"/>
      </w:pPr>
      <w:r>
        <w:rPr>
          <w:bCs/>
          <w:b/>
        </w:rPr>
        <w:t xml:space="preserve">5. Performance and Acceptance.</w:t>
      </w:r>
      <w:r>
        <w:t xml:space="preserve"> </w:t>
      </w:r>
      <w:r>
        <w:t xml:space="preserve">Deliverables produced by the Automotive Engineer team shall be subject to acceptance by the Buyer's Technical Validation Committee in France Paris. The Buyer shall have fifteen (15) business days from receipt of any deliverable to issue a written acceptance or a detailed notice of non-conformity. Failure to respond within this period shall constitute deemed acceptance.</w:t>
      </w:r>
    </w:p>
    <w:p>
      <w:pPr>
        <w:pStyle w:val="BodyText"/>
      </w:pPr>
      <w:r>
        <w:rPr>
          <w:bCs/>
          <w:b/>
        </w:rPr>
        <w:t xml:space="preserve">6. Payment.</w:t>
      </w:r>
      <w:r>
        <w:t xml:space="preserve"> </w:t>
      </w:r>
      <w:r>
        <w:t xml:space="preserve">Invoices shall be submitted monthly in arrears. Payment shall be made within thirty (30) calendar days of the invoice date via SEPA credit transfer to the bank account designated by the Supplier. Late payments shall accrue interest at the rate prescribed by Article L.441-10 of the French Commercial Code (Code de commerce).</w:t>
      </w:r>
    </w:p>
    <w:p>
      <w:pPr>
        <w:pStyle w:val="BodyText"/>
      </w:pPr>
      <w:r>
        <w:rPr>
          <w:bCs/>
          <w:b/>
        </w:rPr>
        <w:t xml:space="preserve">7. Termination.</w:t>
      </w:r>
      <w:r>
        <w:t xml:space="preserve"> </w:t>
      </w:r>
      <w:r>
        <w:t xml:space="preserve">Either party may terminate this Purchase Order by providing sixty (60) days' written notice. The Buyer may terminate immediately for cause in the event of material breach, insolvency of the Supplier, or failure of the Automotive Engineer personnel to meet the performance standards defined herein. Upon termination, the Supplier shall deliver all work-in-progress and return all Buyer property within ten (10) business days.</w:t>
      </w:r>
    </w:p>
    <w:p>
      <w:pPr>
        <w:pStyle w:val="BodyText"/>
      </w:pPr>
      <w:r>
        <w:rPr>
          <w:bCs/>
          <w:b/>
        </w:rPr>
        <w:t xml:space="preserve">8. Dispute Resolution.</w:t>
      </w:r>
      <w:r>
        <w:t xml:space="preserve"> </w:t>
      </w:r>
      <w:r>
        <w:t xml:space="preserve">Any dispute arising from or in connection with this Purchase Order shall be resolved by the competent courts of Paris, France. The parties irrevocably submit to the exclusive jurisdiction of the Tribunal de Commerce de Paris. The language of this Purchase Order and all related correspondence shall be English, with French translations available upon request for regulatory filing purposes in France Paris.</w:t>
      </w:r>
    </w:p>
    <w:p>
      <w:pPr>
        <w:pStyle w:val="BodyText"/>
      </w:pPr>
      <w:r>
        <w:rPr>
          <w:bCs/>
          <w:b/>
        </w:rPr>
        <w:t xml:space="preserve">9. Force Majeure.</w:t>
      </w:r>
      <w:r>
        <w:t xml:space="preserve"> </w:t>
      </w:r>
      <w:r>
        <w:t xml:space="preserve">Neither party shall be liable for failure to perform obligations under this Purchase Order due to events beyond reasonable control, including but not limited to natural disasters, pandemics, government sanctions, or strikes affecting the France Paris region, provided that the affected party notifies the other within five (5) business days.</w:t>
      </w:r>
    </w:p>
    <w:p>
      <w:pPr>
        <w:pStyle w:val="BodyText"/>
      </w:pPr>
      <w:r>
        <w:rPr>
          <w:bCs/>
          <w:b/>
        </w:rPr>
        <w:t xml:space="preserve">For and on behalf of the Buyer:</w:t>
      </w:r>
      <w:r>
        <w:br/>
      </w:r>
      <w:r>
        <w:t xml:space="preserve">Renault Group S.A.</w:t>
      </w:r>
    </w:p>
    <w:p>
      <w:pPr>
        <w:pStyle w:val="BodyText"/>
      </w:pPr>
      <w:r>
        <w:rPr>
          <w:bCs/>
          <w:b/>
        </w:rPr>
        <w:t xml:space="preserve">Name:</w:t>
      </w:r>
      <w:r>
        <w:t xml:space="preserve"> </w:t>
      </w:r>
      <w:r>
        <w:t xml:space="preserve">Mme. Catherine Moreau</w:t>
      </w:r>
      <w:r>
        <w:br/>
      </w:r>
      <w:r>
        <w:rPr>
          <w:bCs/>
          <w:b/>
        </w:rPr>
        <w:t xml:space="preserve">Title:</w:t>
      </w:r>
      <w:r>
        <w:t xml:space="preserve"> </w:t>
      </w:r>
      <w:r>
        <w:t xml:space="preserve">Director of Procurement, France Paris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TechnoAuto Ingénierie SARL</w:t>
      </w:r>
    </w:p>
    <w:p>
      <w:pPr>
        <w:pStyle w:val="BodyText"/>
      </w:pPr>
      <w:r>
        <w:rPr>
          <w:bCs/>
          <w:b/>
        </w:rPr>
        <w:t xml:space="preserve">Name:</w:t>
      </w:r>
      <w:r>
        <w:t xml:space="preserve"> </w:t>
      </w:r>
      <w:r>
        <w:t xml:space="preserve">M. Laurent Dubois</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(PO-2025-FR-PA-04872) is issued in accordance with the internal procurement policies of Renault Group S.A. and applicable French commercial law. All Automotive Engineer services described herein are to be performed exclusively within the France Paris jurisdiction. This document is valid for acceptance within fourteen (14) calendar days of the date of issue. © 2025 Renault Group S.A.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France Paris</dc:title>
  <dc:creator/>
  <dc:language>en</dc:language>
  <cp:keywords/>
  <dcterms:created xsi:type="dcterms:W3CDTF">2026-10-10T05:50:31Z</dcterms:created>
  <dcterms:modified xsi:type="dcterms:W3CDTF">2026-10-10T05:50:31Z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