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Official Procurement Document — Republic of Argentina, Province of Buenos Aires</w:t>
      </w:r>
    </w:p>
    <w:bookmarkEnd w:id="20"/>
    <w:p>
      <w:pPr>
        <w:pStyle w:val="BodyText"/>
      </w:pPr>
      <w:r>
        <w:rPr>
          <w:bCs/>
          <w:b/>
        </w:rPr>
        <w:t xml:space="preserve">Purchase Order No.:</w:t>
      </w:r>
      <w:r>
        <w:t xml:space="preserve"> </w:t>
      </w:r>
      <w:r>
        <w:t xml:space="preserve">PO-BA-2025-04872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 / USD</w:t>
      </w:r>
      <w:r>
        <w:br/>
      </w:r>
      <w:r>
        <w:rPr>
          <w:bCs/>
          <w:b/>
        </w:rPr>
        <w:t xml:space="preserve">Incoterms:</w:t>
      </w:r>
      <w:r>
        <w:t xml:space="preserve"> </w:t>
      </w:r>
      <w:r>
        <w:t xml:space="preserve">DDP Buenos Aires</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Grupo Alimentario del Sur S.A.</w:t>
            </w:r>
          </w:p>
        </w:tc>
      </w:tr>
      <w:tr>
        <w:tc>
          <w:tcPr/>
          <w:p>
            <w:pPr>
              <w:pStyle w:val="Compact"/>
              <w:jc w:val="left"/>
            </w:pPr>
            <w:r>
              <w:t xml:space="preserve">Address</w:t>
            </w:r>
          </w:p>
        </w:tc>
        <w:tc>
          <w:tcPr/>
          <w:p>
            <w:pPr>
              <w:pStyle w:val="Compact"/>
              <w:jc w:val="left"/>
            </w:pPr>
            <w:r>
              <w:t xml:space="preserve">Av. Corrientes 2340, Piso 12, C1043AAB, Buenos Aires, Argentina</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Contact Person</w:t>
            </w:r>
          </w:p>
        </w:tc>
        <w:tc>
          <w:tcPr/>
          <w:p>
            <w:pPr>
              <w:pStyle w:val="Compact"/>
              <w:jc w:val="left"/>
            </w:pPr>
            <w:r>
              <w:t xml:space="preserve">María Elena Ríos, Procurement Director</w:t>
            </w:r>
          </w:p>
        </w:tc>
      </w:tr>
      <w:tr>
        <w:tc>
          <w:tcPr/>
          <w:p>
            <w:pPr>
              <w:pStyle w:val="Compact"/>
              <w:jc w:val="left"/>
            </w:pPr>
            <w:r>
              <w:t xml:space="preserve">Email / Phone</w:t>
            </w:r>
          </w:p>
        </w:tc>
        <w:tc>
          <w:tcPr/>
          <w:p>
            <w:pPr>
              <w:pStyle w:val="Compact"/>
              <w:jc w:val="left"/>
            </w:pPr>
            <w:r>
              <w:t xml:space="preserve">procurement@grupoads.com.ar / +54 11 4321-5678</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Baker</w:t>
            </w:r>
            <w:r>
              <w:t xml:space="preserve"> </w:t>
            </w:r>
            <w:r>
              <w:t xml:space="preserve">Industrial Supplies &amp; Equipment Co., Ltd.</w:t>
            </w:r>
          </w:p>
        </w:tc>
      </w:tr>
      <w:tr>
        <w:tc>
          <w:tcPr/>
          <w:p>
            <w:pPr>
              <w:pStyle w:val="Compact"/>
              <w:jc w:val="left"/>
            </w:pPr>
            <w:r>
              <w:t xml:space="preserve">Address</w:t>
            </w:r>
          </w:p>
        </w:tc>
        <w:tc>
          <w:tcPr/>
          <w:p>
            <w:pPr>
              <w:pStyle w:val="Compact"/>
              <w:jc w:val="left"/>
            </w:pPr>
            <w:r>
              <w:t xml:space="preserve">1450 Commerce Boulevard, Suite 300, Chicago, IL 60614, United States of America</w:t>
            </w:r>
          </w:p>
        </w:tc>
      </w:tr>
      <w:tr>
        <w:tc>
          <w:tcPr/>
          <w:p>
            <w:pPr>
              <w:pStyle w:val="Compact"/>
              <w:jc w:val="left"/>
            </w:pPr>
            <w:r>
              <w:t xml:space="preserve">Tax ID / EIN</w:t>
            </w:r>
          </w:p>
        </w:tc>
        <w:tc>
          <w:tcPr/>
          <w:p>
            <w:pPr>
              <w:pStyle w:val="Compact"/>
              <w:jc w:val="left"/>
            </w:pPr>
            <w:r>
              <w:t xml:space="preserve">US-EIN-84-2917365</w:t>
            </w:r>
          </w:p>
        </w:tc>
      </w:tr>
      <w:tr>
        <w:tc>
          <w:tcPr/>
          <w:p>
            <w:pPr>
              <w:pStyle w:val="Compact"/>
              <w:jc w:val="left"/>
            </w:pPr>
            <w:r>
              <w:t xml:space="preserve">Contact Person</w:t>
            </w:r>
          </w:p>
        </w:tc>
        <w:tc>
          <w:tcPr/>
          <w:p>
            <w:pPr>
              <w:pStyle w:val="Compact"/>
              <w:jc w:val="left"/>
            </w:pPr>
            <w:r>
              <w:t xml:space="preserve">David R. Baker, International Sales Manager</w:t>
            </w:r>
          </w:p>
        </w:tc>
      </w:tr>
      <w:tr>
        <w:tc>
          <w:tcPr/>
          <w:p>
            <w:pPr>
              <w:pStyle w:val="Compact"/>
              <w:jc w:val="left"/>
            </w:pPr>
            <w:r>
              <w:t xml:space="preserve">Email / Phone</w:t>
            </w:r>
          </w:p>
        </w:tc>
        <w:tc>
          <w:tcPr/>
          <w:p>
            <w:pPr>
              <w:pStyle w:val="Compact"/>
              <w:jc w:val="left"/>
            </w:pPr>
            <w:r>
              <w:t xml:space="preserve">international@bakersupplies.com / +1 (312) 555-0198</w:t>
            </w:r>
          </w:p>
        </w:tc>
      </w:tr>
    </w:tbl>
    <w:p>
      <w:pPr>
        <w:pStyle w:val="BodyText"/>
      </w:pPr>
      <w:r>
        <w:t xml:space="preserve">3. Line Items — Baker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Baker 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Baker ProLine Commercial Dough Mixer, 80L Capacity, Stainless Steel</w:t>
            </w:r>
          </w:p>
        </w:tc>
        <w:tc>
          <w:tcPr/>
          <w:p>
            <w:pPr>
              <w:pStyle w:val="Compact"/>
              <w:jc w:val="left"/>
            </w:pPr>
            <w:r>
              <w:t xml:space="preserve">BAK-DM-80SS</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2</w:t>
            </w:r>
          </w:p>
        </w:tc>
        <w:tc>
          <w:tcPr/>
          <w:p>
            <w:pPr>
              <w:pStyle w:val="Compact"/>
              <w:jc w:val="left"/>
            </w:pPr>
            <w:r>
              <w:t xml:space="preserve">Baker Thermal Deck Oven, 6-Deck, Gas-Powered, 48" x 60"</w:t>
            </w:r>
          </w:p>
        </w:tc>
        <w:tc>
          <w:tcPr/>
          <w:p>
            <w:pPr>
              <w:pStyle w:val="Compact"/>
              <w:jc w:val="left"/>
            </w:pPr>
            <w:r>
              <w:t xml:space="preserve">BAK-TO-6D48</w:t>
            </w:r>
          </w:p>
        </w:tc>
        <w:tc>
          <w:tcPr/>
          <w:p>
            <w:pPr>
              <w:pStyle w:val="Compact"/>
              <w:jc w:val="left"/>
            </w:pPr>
            <w:r>
              <w:t xml:space="preserve">2</w:t>
            </w:r>
          </w:p>
        </w:tc>
        <w:tc>
          <w:tcPr/>
          <w:p>
            <w:pPr>
              <w:pStyle w:val="Compact"/>
              <w:jc w:val="left"/>
            </w:pPr>
            <w:r>
              <w:t xml:space="preserve">$28,900.00</w:t>
            </w:r>
          </w:p>
        </w:tc>
        <w:tc>
          <w:tcPr/>
          <w:p>
            <w:pPr>
              <w:pStyle w:val="Compact"/>
              <w:jc w:val="left"/>
            </w:pPr>
            <w:r>
              <w:t xml:space="preserve">$57,800.00</w:t>
            </w:r>
          </w:p>
        </w:tc>
      </w:tr>
      <w:tr>
        <w:tc>
          <w:tcPr/>
          <w:p>
            <w:pPr>
              <w:pStyle w:val="Compact"/>
              <w:jc w:val="left"/>
            </w:pPr>
            <w:r>
              <w:t xml:space="preserve">3</w:t>
            </w:r>
          </w:p>
        </w:tc>
        <w:tc>
          <w:tcPr/>
          <w:p>
            <w:pPr>
              <w:pStyle w:val="Compact"/>
              <w:jc w:val="left"/>
            </w:pPr>
            <w:r>
              <w:t xml:space="preserve">Baker Spiral Proofing Chamber, 12-Tray, Digital Temperature Control</w:t>
            </w:r>
          </w:p>
        </w:tc>
        <w:tc>
          <w:tcPr/>
          <w:p>
            <w:pPr>
              <w:pStyle w:val="Compact"/>
              <w:jc w:val="left"/>
            </w:pPr>
            <w:r>
              <w:t xml:space="preserve">BAK-SP-12DC</w:t>
            </w:r>
          </w:p>
        </w:tc>
        <w:tc>
          <w:tcPr/>
          <w:p>
            <w:pPr>
              <w:pStyle w:val="Compact"/>
              <w:jc w:val="left"/>
            </w:pPr>
            <w:r>
              <w:t xml:space="preserve">3</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Baker Heavy-Duty Bread Slicer, 12" Blade, 220V/50Hz (Argentina Spec)</w:t>
            </w:r>
          </w:p>
        </w:tc>
        <w:tc>
          <w:tcPr/>
          <w:p>
            <w:pPr>
              <w:pStyle w:val="Compact"/>
              <w:jc w:val="left"/>
            </w:pPr>
            <w:r>
              <w:t xml:space="preserve">BAK-BS-12AR</w:t>
            </w:r>
          </w:p>
        </w:tc>
        <w:tc>
          <w:tcPr/>
          <w:p>
            <w:pPr>
              <w:pStyle w:val="Compact"/>
              <w:jc w:val="left"/>
            </w:pPr>
            <w:r>
              <w:t xml:space="preserve">6</w:t>
            </w:r>
          </w:p>
        </w:tc>
        <w:tc>
          <w:tcPr/>
          <w:p>
            <w:pPr>
              <w:pStyle w:val="Compact"/>
              <w:jc w:val="left"/>
            </w:pPr>
            <w:r>
              <w:t xml:space="preserve">$3,150.00</w:t>
            </w:r>
          </w:p>
        </w:tc>
        <w:tc>
          <w:tcPr/>
          <w:p>
            <w:pPr>
              <w:pStyle w:val="Compact"/>
              <w:jc w:val="left"/>
            </w:pPr>
            <w:r>
              <w:t xml:space="preserve">$18,900.00</w:t>
            </w:r>
          </w:p>
        </w:tc>
      </w:tr>
      <w:tr>
        <w:tc>
          <w:tcPr/>
          <w:p>
            <w:pPr>
              <w:pStyle w:val="Compact"/>
              <w:jc w:val="left"/>
            </w:pPr>
            <w:r>
              <w:t xml:space="preserve">5</w:t>
            </w:r>
          </w:p>
        </w:tc>
        <w:tc>
          <w:tcPr/>
          <w:p>
            <w:pPr>
              <w:pStyle w:val="Compact"/>
              <w:jc w:val="left"/>
            </w:pPr>
            <w:r>
              <w:t xml:space="preserve">Baker Commercial Refrigerated Display Case, 96", Glass Front</w:t>
            </w:r>
          </w:p>
        </w:tc>
        <w:tc>
          <w:tcPr/>
          <w:p>
            <w:pPr>
              <w:pStyle w:val="Compact"/>
              <w:jc w:val="left"/>
            </w:pPr>
            <w:r>
              <w:t xml:space="preserve">BAK-RD-96GF</w:t>
            </w:r>
          </w:p>
        </w:tc>
        <w:tc>
          <w:tcPr/>
          <w:p>
            <w:pPr>
              <w:pStyle w:val="Compact"/>
              <w:jc w:val="left"/>
            </w:pPr>
            <w:r>
              <w:t xml:space="preserve">2</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6</w:t>
            </w:r>
          </w:p>
        </w:tc>
        <w:tc>
          <w:tcPr/>
          <w:p>
            <w:pPr>
              <w:pStyle w:val="Compact"/>
              <w:jc w:val="left"/>
            </w:pPr>
            <w:r>
              <w:t xml:space="preserve">Baker Maintenance Kit (Annual Service Parts &amp; Gaskets)</w:t>
            </w:r>
          </w:p>
        </w:tc>
        <w:tc>
          <w:tcPr/>
          <w:p>
            <w:pPr>
              <w:pStyle w:val="Compact"/>
              <w:jc w:val="left"/>
            </w:pPr>
            <w:r>
              <w:t xml:space="preserve">BAK-MK-ANNUAL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$172,200.00</w:t>
            </w:r>
          </w:p>
        </w:tc>
      </w:tr>
      <w:tr>
        <w:tc>
          <w:tcPr>
            <w:gridSpan w:val="5"/>
          </w:tcPr>
          <w:p>
            <w:pPr>
              <w:pStyle w:val="Compact"/>
              <w:jc w:val="right"/>
            </w:pPr>
            <w:r>
              <w:t xml:space="preserve">Import Duty &amp; IVA (21% Argentina):</w:t>
            </w:r>
          </w:p>
        </w:tc>
        <w:tc>
          <w:tcPr/>
          <w:p>
            <w:pPr>
              <w:pStyle w:val="Compact"/>
              <w:jc w:val="left"/>
            </w:pPr>
            <w:r>
              <w:t xml:space="preserve">$36,162.00</w:t>
            </w:r>
          </w:p>
        </w:tc>
      </w:tr>
      <w:tr>
        <w:tc>
          <w:tcPr>
            <w:gridSpan w:val="5"/>
          </w:tcPr>
          <w:p>
            <w:pPr>
              <w:pStyle w:val="Compact"/>
              <w:jc w:val="right"/>
            </w:pPr>
            <w:r>
              <w:t xml:space="preserve">Freight &amp; Insurance (DDP Buenos Aires):</w:t>
            </w:r>
          </w:p>
        </w:tc>
        <w:tc>
          <w:tcPr/>
          <w:p>
            <w:pPr>
              <w:pStyle w:val="Compact"/>
              <w:jc w:val="left"/>
            </w:pPr>
            <w:r>
              <w:t xml:space="preserve">$11,350.00</w:t>
            </w:r>
          </w:p>
        </w:tc>
      </w:tr>
      <w:tr>
        <w:tc>
          <w:tcPr>
            <w:gridSpan w:val="5"/>
          </w:tcPr>
          <w:p>
            <w:pPr>
              <w:pStyle w:val="Compact"/>
              <w:jc w:val="right"/>
            </w:pPr>
            <w:r>
              <w:t xml:space="preserve">TOTAL PURCHASE ORDER AMOUNT:</w:t>
            </w:r>
          </w:p>
        </w:tc>
        <w:tc>
          <w:tcPr/>
          <w:p>
            <w:pPr>
              <w:pStyle w:val="Compact"/>
              <w:jc w:val="left"/>
            </w:pPr>
            <w:r>
              <w:t xml:space="preserve">$219,712.00</w:t>
            </w:r>
          </w:p>
        </w:tc>
      </w:tr>
    </w:tbl>
    <w:p>
      <w:pPr>
        <w:pStyle w:val="BodyText"/>
      </w:pPr>
      <w:r>
        <w:t xml:space="preserve">4. Delivery &amp; Logistics</w:t>
      </w:r>
    </w:p>
    <w:p>
      <w:pPr>
        <w:pStyle w:val="BodyText"/>
      </w:pPr>
      <w:r>
        <w:t xml:space="preserve">The supplier,</w:t>
      </w:r>
      <w:r>
        <w:t xml:space="preserve"> </w:t>
      </w:r>
      <w:r>
        <w:t xml:space="preserve">Baker</w:t>
      </w:r>
      <w:r>
        <w:t xml:space="preserve"> </w:t>
      </w:r>
      <w:r>
        <w:t xml:space="preserve">Industrial Supplies &amp; Equipment Co., Ltd., shall deliver all items listed in this Purchase Order to the buyer’s facility located in</w:t>
      </w:r>
      <w:r>
        <w:t xml:space="preserve"> </w:t>
      </w:r>
      <w:r>
        <w:t xml:space="preserve">Argentina Buenos Aires</w:t>
      </w:r>
      <w:r>
        <w:t xml:space="preserve">, specifically at the warehouse address: Parque Industrial, Ruta 3 Km 38.5, Lomas de Zamora, Provincia de Buenos Aires, Argentina. Delivery shall be completed no later than</w:t>
      </w:r>
      <w:r>
        <w:t xml:space="preserve"> </w:t>
      </w:r>
      <w:r>
        <w:rPr>
          <w:bCs/>
          <w:b/>
        </w:rPr>
        <w:t xml:space="preserve">August 29, 2025</w:t>
      </w:r>
      <w:r>
        <w:t xml:space="preserve">. All shipping, customs clearance, and last-mile transport within the Buenos Aires metropolitan area shall be the responsibility of Baker under the DDP (Delivered Duty Paid) Incoterm. Baker is required to provide the buyer with a Bill of Lading, commercial invoice, packing list, and all documentation necessary for Argentine customs (AFIP) clearance at least ten (10) business days prior to the vessel’s arrival at the Port of Buenos Aires.</w:t>
      </w:r>
    </w:p>
    <w:p>
      <w:pPr>
        <w:pStyle w:val="BodyText"/>
      </w:pPr>
      <w:r>
        <w:t xml:space="preserve">5. Terms &amp; Conditions</w:t>
      </w:r>
    </w:p>
    <w:p>
      <w:pPr>
        <w:pStyle w:val="BodyText"/>
      </w:pPr>
      <w:r>
        <w:rPr>
          <w:bCs/>
          <w:b/>
        </w:rPr>
        <w:t xml:space="preserve">5.1 Payment:</w:t>
      </w:r>
      <w:r>
        <w:t xml:space="preserve"> </w:t>
      </w:r>
      <w:r>
        <w:t xml:space="preserve">Payment of the full Purchase Order amount shall be made via irrevocable Letter of Credit (LC) issued by Banco de la Nación Argentina, payable to Baker Industrial Supplies &amp; Equipment Co., Ltd., within thirty (30) calendar days of the date of delivery and acceptance of goods in Buenos Aires. A 10% advance payment shall be due upon execution of this Purchase Order.</w:t>
      </w:r>
    </w:p>
    <w:p>
      <w:pPr>
        <w:pStyle w:val="BodyText"/>
      </w:pPr>
      <w:r>
        <w:rPr>
          <w:bCs/>
          <w:b/>
        </w:rPr>
        <w:t xml:space="preserve">5.2 Quality &amp; Inspection:</w:t>
      </w:r>
      <w:r>
        <w:t xml:space="preserve"> </w:t>
      </w:r>
      <w:r>
        <w:t xml:space="preserve">All Baker equipment must comply with Argentine technical standards (IRAM) and carry the corresponding CE or UL certification. The buyer reserves the right to conduct a pre-shipment inspection at Baker’s facility in Chicago and a post-delivery inspection at the Buenos Aires warehouse. Any item found defective or non-conforming shall be replaced or repaired by Baker at no additional cost within fifteen (15) business days.</w:t>
      </w:r>
    </w:p>
    <w:p>
      <w:pPr>
        <w:pStyle w:val="BodyText"/>
      </w:pPr>
      <w:r>
        <w:rPr>
          <w:bCs/>
          <w:b/>
        </w:rPr>
        <w:t xml:space="preserve">5.3 Warranty:</w:t>
      </w:r>
      <w:r>
        <w:t xml:space="preserve"> </w:t>
      </w:r>
      <w:r>
        <w:t xml:space="preserve">Baker shall provide a minimum two-year comprehensive warranty on all mechanical and electrical components of the equipment listed in this Purchase Order. The warranty period commences on the date of successful installation and commissioning in Argentina Buenos Aires.</w:t>
      </w:r>
    </w:p>
    <w:p>
      <w:pPr>
        <w:pStyle w:val="BodyText"/>
      </w:pPr>
      <w:r>
        <w:rPr>
          <w:bCs/>
          <w:b/>
        </w:rPr>
        <w:t xml:space="preserve">5.4 Force Majeure:</w:t>
      </w:r>
      <w:r>
        <w:t xml:space="preserve"> </w:t>
      </w:r>
      <w:r>
        <w:t xml:space="preserve">Neither party shall be liable for delays caused by events beyond reasonable control, including but not limited to natural disasters, government sanctions, port strikes in Buenos Aires, or international trade embargoes. Affected parties must notify the other within five (5) business days.</w:t>
      </w:r>
    </w:p>
    <w:p>
      <w:pPr>
        <w:pStyle w:val="BodyText"/>
      </w:pPr>
      <w:r>
        <w:rPr>
          <w:bCs/>
          <w:b/>
        </w:rPr>
        <w:t xml:space="preserve">5.5 Governing Law:</w:t>
      </w:r>
      <w:r>
        <w:t xml:space="preserve"> </w:t>
      </w:r>
      <w:r>
        <w:t xml:space="preserve">This Purchase Order shall be governed by and construed in accordance with the United Nations Convention on Contracts for the International Sale of Goods (CISG). Any disputes shall be resolved by arbitration in Buenos Aires, Argentina, under the rules of the Argentine Chamber of Commerce.</w:t>
      </w:r>
    </w:p>
    <w:p>
      <w:pPr>
        <w:pStyle w:val="BodyText"/>
      </w:pPr>
      <w:r>
        <w:rPr>
          <w:bCs/>
          <w:b/>
        </w:rPr>
        <w:t xml:space="preserve">5.6 Confidentiality:</w:t>
      </w:r>
      <w:r>
        <w:t xml:space="preserve"> </w:t>
      </w:r>
      <w:r>
        <w:t xml:space="preserve">Both parties agree to maintain the terms of this Purchase Order, including pricing and technical specifications, as strictly confidential and shall not disclose them to third parties without prior written consent.</w:t>
      </w:r>
    </w:p>
    <w:p>
      <w:pPr>
        <w:pStyle w:val="BodyText"/>
      </w:pPr>
      <w:r>
        <w:t xml:space="preserve">6. Authorization &amp; Signatures</w:t>
      </w:r>
    </w:p>
    <w:p>
      <w:pPr>
        <w:pStyle w:val="BodyText"/>
      </w:pPr>
      <w:r>
        <w:rPr>
          <w:bCs/>
          <w:b/>
        </w:rPr>
        <w:t xml:space="preserve">For the Buyer:</w:t>
      </w:r>
      <w:r>
        <w:br/>
      </w:r>
      <w:r>
        <w:t xml:space="preserve">Grupo Alimentario del Sur S.A.</w:t>
      </w:r>
      <w:r>
        <w:br/>
      </w:r>
      <w:r>
        <w:t xml:space="preserve">Buenos Aires, Argentina</w:t>
      </w:r>
    </w:p>
    <w:p>
      <w:pPr>
        <w:pStyle w:val="BodyText"/>
      </w:pPr>
      <w:r>
        <w:t xml:space="preserve">María Elena Ríos</w:t>
      </w:r>
      <w:r>
        <w:br/>
      </w:r>
      <w:r>
        <w:t xml:space="preserve">Procurement Director</w:t>
      </w:r>
      <w:r>
        <w:br/>
      </w:r>
      <w:r>
        <w:t xml:space="preserve">Date: _______________</w:t>
      </w:r>
    </w:p>
    <w:p>
      <w:pPr>
        <w:pStyle w:val="BodyText"/>
      </w:pPr>
      <w:r>
        <w:rPr>
          <w:bCs/>
          <w:b/>
        </w:rPr>
        <w:t xml:space="preserve">For the Supplier:</w:t>
      </w:r>
      <w:r>
        <w:br/>
      </w:r>
      <w:r>
        <w:t xml:space="preserve">Baker Industrial Supplies &amp; Equipment Co., Ltd.</w:t>
      </w:r>
      <w:r>
        <w:br/>
      </w:r>
      <w:r>
        <w:t xml:space="preserve">Chicago, USA</w:t>
      </w:r>
    </w:p>
    <w:p>
      <w:pPr>
        <w:pStyle w:val="BodyText"/>
      </w:pPr>
      <w:r>
        <w:t xml:space="preserve">David R. Baker</w:t>
      </w:r>
      <w:r>
        <w:br/>
      </w:r>
      <w:r>
        <w:t xml:space="preserve">International Sales Manager</w:t>
      </w:r>
      <w:r>
        <w:br/>
      </w:r>
      <w:r>
        <w:t xml:space="preserve">Date: _______________</w:t>
      </w:r>
    </w:p>
    <w:p>
      <w:pPr>
        <w:pStyle w:val="BodyText"/>
      </w:pPr>
      <w:r>
        <w:t xml:space="preserve">This Purchase Order (PO-BA-2025-04872) constitutes a binding agreement between Grupo Alimentario del Sur S.A. (Buenos Aires, Argentina) and Baker Industrial Supplies &amp; Equipment Co., Ltd. upon signature by both authorized representatives. This document is issued in accordance with Argentine commercial law (Código Comercial de la Nación) and applicable international trade regulations. All references to “Baker” herein refer exclusively to Baker Industrial Supplies &amp; Equipment Co., Ltd. All delivery and installation activities shall take place within the jurisdiction of Argentina Buenos Aires.</w:t>
      </w:r>
    </w:p>
    <w:p>
      <w:pPr>
        <w:pStyle w:val="BodyText"/>
      </w:pPr>
      <w:r>
        <w:t xml:space="preserve">Document generated: June 12,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Argentina Buenos Aires</dc:title>
  <dc:creator/>
  <dc:language>en</dc:language>
  <cp:keywords/>
  <dcterms:created xsi:type="dcterms:W3CDTF">2026-10-10T04:06:37Z</dcterms:created>
  <dcterms:modified xsi:type="dcterms:W3CDTF">2026-10-10T04:06:37Z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