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S.A.</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Baker S.A. — Industrial Baking Solutions</w:t>
      </w:r>
    </w:p>
    <w:p>
      <w:pPr>
        <w:pStyle w:val="BodyText"/>
      </w:pPr>
      <w:r>
        <w:t xml:space="preserve">Av. Vélez Sarsfield 1250, Piso 8, X5000 Córdoba, Argentina</w:t>
      </w:r>
    </w:p>
    <w:p>
      <w:pPr>
        <w:pStyle w:val="BodyText"/>
      </w:pPr>
      <w:r>
        <w:t xml:space="preserve">CUIT: 30-71234567-8 | Tel: +54 (351) 480-5500 | Email: procurement@baker-sa.com.ar</w:t>
      </w:r>
    </w:p>
    <w:p>
      <w:pPr>
        <w:pStyle w:val="BodyText"/>
      </w:pPr>
      <w:r>
        <w:t xml:space="preserve">PO No. BKR-2025-00487</w:t>
      </w:r>
    </w:p>
    <w:p>
      <w:pPr>
        <w:pStyle w:val="BodyText"/>
      </w:pPr>
      <w:r>
        <w:t xml:space="preserve">Issue Date: 14 June 2025  |  Valid Until: 14 July 2025</w:t>
      </w:r>
    </w:p>
    <w:p>
      <w:pPr>
        <w:pStyle w:val="BodyText"/>
      </w:pPr>
      <w:r>
        <w:t xml:space="preserve">JURISDICTION: ARGENTINA CÓRDOBA</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Baker S.A.</w:t>
      </w:r>
    </w:p>
    <w:p>
      <w:pPr>
        <w:pStyle w:val="BodyText"/>
      </w:pPr>
      <w:r>
        <w:rPr>
          <w:bCs/>
          <w:b/>
        </w:rPr>
        <w:t xml:space="preserve">Address:</w:t>
      </w:r>
      <w:r>
        <w:t xml:space="preserve"> </w:t>
      </w:r>
      <w:r>
        <w:t xml:space="preserve">Av. Vélez Sarsfield 1250, Piso 8, X5000 Córdoba, Argentina</w:t>
      </w:r>
    </w:p>
    <w:p>
      <w:pPr>
        <w:pStyle w:val="BodyText"/>
      </w:pPr>
      <w:r>
        <w:rPr>
          <w:bCs/>
          <w:b/>
        </w:rPr>
        <w:t xml:space="preserve">Contact:</w:t>
      </w:r>
      <w:r>
        <w:t xml:space="preserve"> </w:t>
      </w:r>
      <w:r>
        <w:t xml:space="preserve">Ing. María Elena Rodríguez</w:t>
      </w:r>
    </w:p>
    <w:p>
      <w:pPr>
        <w:pStyle w:val="BodyText"/>
      </w:pPr>
      <w:r>
        <w:rPr>
          <w:bCs/>
          <w:b/>
        </w:rPr>
        <w:t xml:space="preserve">Position:</w:t>
      </w:r>
      <w:r>
        <w:t xml:space="preserve"> </w:t>
      </w:r>
      <w:r>
        <w:t xml:space="preserve">Director of Procurement</w:t>
      </w:r>
    </w:p>
    <w:p>
      <w:pPr>
        <w:pStyle w:val="BodyText"/>
      </w:pPr>
      <w:r>
        <w:rPr>
          <w:bCs/>
          <w:b/>
        </w:rPr>
        <w:t xml:space="preserve">Email:</w:t>
      </w:r>
      <w:r>
        <w:t xml:space="preserve"> </w:t>
      </w:r>
      <w:r>
        <w:t xml:space="preserve">m.rodriguez@baker-sa.com.ar</w:t>
      </w:r>
    </w:p>
    <w:p>
      <w:pPr>
        <w:pStyle w:val="BodyText"/>
      </w:pPr>
      <w:r>
        <w:rPr>
          <w:bCs/>
          <w:b/>
        </w:rPr>
        <w:t xml:space="preserve">Phone:</w:t>
      </w:r>
      <w:r>
        <w:t xml:space="preserve"> </w:t>
      </w:r>
      <w:r>
        <w:t xml:space="preserve">+54 (351) 480-5501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Molinos del Litoral S.R.L.</w:t>
      </w:r>
    </w:p>
    <w:p>
      <w:pPr>
        <w:pStyle w:val="BodyText"/>
      </w:pPr>
      <w:r>
        <w:rPr>
          <w:bCs/>
          <w:b/>
        </w:rPr>
        <w:t xml:space="preserve">Address:</w:t>
      </w:r>
      <w:r>
        <w:t xml:space="preserve"> </w:t>
      </w:r>
      <w:r>
        <w:t xml:space="preserve">Ruta Nacional 9 Km 1042, X5150 Bell Ville, Córdoba, Argentina</w:t>
      </w:r>
    </w:p>
    <w:p>
      <w:pPr>
        <w:pStyle w:val="BodyText"/>
      </w:pPr>
      <w:r>
        <w:rPr>
          <w:bCs/>
          <w:b/>
        </w:rPr>
        <w:t xml:space="preserve">Contact:</w:t>
      </w:r>
      <w:r>
        <w:t xml:space="preserve"> </w:t>
      </w:r>
      <w:r>
        <w:t xml:space="preserve">Sr. Carlos Alberto Fernández</w:t>
      </w:r>
    </w:p>
    <w:p>
      <w:pPr>
        <w:pStyle w:val="BodyText"/>
      </w:pPr>
      <w:r>
        <w:rPr>
          <w:bCs/>
          <w:b/>
        </w:rPr>
        <w:t xml:space="preserve">Position:</w:t>
      </w:r>
      <w:r>
        <w:t xml:space="preserve"> </w:t>
      </w:r>
      <w:r>
        <w:t xml:space="preserve">Commercial Manager</w:t>
      </w:r>
    </w:p>
    <w:p>
      <w:pPr>
        <w:pStyle w:val="BodyText"/>
      </w:pPr>
      <w:r>
        <w:rPr>
          <w:bCs/>
          <w:b/>
        </w:rPr>
        <w:t xml:space="preserve">Email:</w:t>
      </w:r>
      <w:r>
        <w:t xml:space="preserve"> </w:t>
      </w:r>
      <w:r>
        <w:t xml:space="preserve">ventas@molinosdelitoral.com.ar</w:t>
      </w:r>
    </w:p>
    <w:p>
      <w:pPr>
        <w:pStyle w:val="BodyText"/>
      </w:pPr>
      <w:r>
        <w:rPr>
          <w:bCs/>
          <w:b/>
        </w:rPr>
        <w:t xml:space="preserve">Phone:</w:t>
      </w:r>
      <w:r>
        <w:t xml:space="preserve"> </w:t>
      </w:r>
      <w:r>
        <w:t xml:space="preserve">+54 (3541) 422-7800</w:t>
      </w:r>
    </w:p>
    <w:bookmarkEnd w:id="22"/>
    <w:p>
      <w:pPr>
        <w:pStyle w:val="BodyText"/>
      </w:pPr>
      <w:r>
        <w:t xml:space="preserve">1. DESCRIPTION OF GOODS AND SERVICES</w:t>
      </w:r>
    </w:p>
    <w:p>
      <w:pPr>
        <w:pStyle w:val="BodyText"/>
      </w:pPr>
      <w:r>
        <w:t xml:space="preserve">This Purchase Order is issued by Baker S.A., headquartered in the province of Argentina Córdoba, for the acquisition of raw materials and industrial baking equipment necessary for the operation of its production facilities located in the industrial zone of Córdoba capital. The following items are ordered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Premium Wheat Flour, Type 000, 25 kg bags (Baker Standard Grade)</w:t>
            </w:r>
          </w:p>
        </w:tc>
        <w:tc>
          <w:tcPr/>
          <w:p>
            <w:pPr>
              <w:pStyle w:val="Compact"/>
              <w:jc w:val="left"/>
            </w:pPr>
            <w:r>
              <w:t xml:space="preserve">Bag</w:t>
            </w:r>
          </w:p>
        </w:tc>
        <w:tc>
          <w:tcPr/>
          <w:p>
            <w:pPr>
              <w:pStyle w:val="Compact"/>
              <w:jc w:val="left"/>
            </w:pPr>
            <w:r>
              <w:t xml:space="preserve">5,000</w:t>
            </w:r>
          </w:p>
        </w:tc>
        <w:tc>
          <w:tcPr/>
          <w:p>
            <w:pPr>
              <w:pStyle w:val="Compact"/>
              <w:jc w:val="left"/>
            </w:pPr>
            <w:r>
              <w:t xml:space="preserve">8,450.00</w:t>
            </w:r>
          </w:p>
        </w:tc>
        <w:tc>
          <w:tcPr/>
          <w:p>
            <w:pPr>
              <w:pStyle w:val="Compact"/>
              <w:jc w:val="left"/>
            </w:pPr>
            <w:r>
              <w:t xml:space="preserve">42,250,000.00</w:t>
            </w:r>
          </w:p>
        </w:tc>
      </w:tr>
      <w:tr>
        <w:tc>
          <w:tcPr/>
          <w:p>
            <w:pPr>
              <w:pStyle w:val="Compact"/>
              <w:jc w:val="left"/>
            </w:pPr>
            <w:r>
              <w:t xml:space="preserve">02</w:t>
            </w:r>
          </w:p>
        </w:tc>
        <w:tc>
          <w:tcPr/>
          <w:p>
            <w:pPr>
              <w:pStyle w:val="Compact"/>
              <w:jc w:val="left"/>
            </w:pPr>
            <w:r>
              <w:t xml:space="preserve">Industrial Yeast, Active Dry, 50 kg drums</w:t>
            </w:r>
          </w:p>
        </w:tc>
        <w:tc>
          <w:tcPr/>
          <w:p>
            <w:pPr>
              <w:pStyle w:val="Compact"/>
              <w:jc w:val="left"/>
            </w:pPr>
            <w:r>
              <w:t xml:space="preserve">Drum</w:t>
            </w:r>
          </w:p>
        </w:tc>
        <w:tc>
          <w:tcPr/>
          <w:p>
            <w:pPr>
              <w:pStyle w:val="Compact"/>
              <w:jc w:val="left"/>
            </w:pPr>
            <w:r>
              <w:t xml:space="preserve">200</w:t>
            </w:r>
          </w:p>
        </w:tc>
        <w:tc>
          <w:tcPr/>
          <w:p>
            <w:pPr>
              <w:pStyle w:val="Compact"/>
              <w:jc w:val="left"/>
            </w:pPr>
            <w:r>
              <w:t xml:space="preserve">185,000.00</w:t>
            </w:r>
          </w:p>
        </w:tc>
        <w:tc>
          <w:tcPr/>
          <w:p>
            <w:pPr>
              <w:pStyle w:val="Compact"/>
              <w:jc w:val="left"/>
            </w:pPr>
            <w:r>
              <w:t xml:space="preserve">37,000,000.00</w:t>
            </w:r>
          </w:p>
        </w:tc>
      </w:tr>
      <w:tr>
        <w:tc>
          <w:tcPr/>
          <w:p>
            <w:pPr>
              <w:pStyle w:val="Compact"/>
              <w:jc w:val="left"/>
            </w:pPr>
            <w:r>
              <w:t xml:space="preserve">03</w:t>
            </w:r>
          </w:p>
        </w:tc>
        <w:tc>
          <w:tcPr/>
          <w:p>
            <w:pPr>
              <w:pStyle w:val="Compact"/>
              <w:jc w:val="left"/>
            </w:pPr>
            <w:r>
              <w:t xml:space="preserve">Refined Cane Sugar, 50 kg sacks</w:t>
            </w:r>
          </w:p>
        </w:tc>
        <w:tc>
          <w:tcPr/>
          <w:p>
            <w:pPr>
              <w:pStyle w:val="Compact"/>
              <w:jc w:val="left"/>
            </w:pPr>
            <w:r>
              <w:t xml:space="preserve">Sack</w:t>
            </w:r>
          </w:p>
        </w:tc>
        <w:tc>
          <w:tcPr/>
          <w:p>
            <w:pPr>
              <w:pStyle w:val="Compact"/>
              <w:jc w:val="left"/>
            </w:pPr>
            <w:r>
              <w:t xml:space="preserve">3,000</w:t>
            </w:r>
          </w:p>
        </w:tc>
        <w:tc>
          <w:tcPr/>
          <w:p>
            <w:pPr>
              <w:pStyle w:val="Compact"/>
              <w:jc w:val="left"/>
            </w:pPr>
            <w:r>
              <w:t xml:space="preserve">12,800.00</w:t>
            </w:r>
          </w:p>
        </w:tc>
        <w:tc>
          <w:tcPr/>
          <w:p>
            <w:pPr>
              <w:pStyle w:val="Compact"/>
              <w:jc w:val="left"/>
            </w:pPr>
            <w:r>
              <w:t xml:space="preserve">38,400,000.00</w:t>
            </w:r>
          </w:p>
        </w:tc>
      </w:tr>
      <w:tr>
        <w:tc>
          <w:tcPr/>
          <w:p>
            <w:pPr>
              <w:pStyle w:val="Compact"/>
              <w:jc w:val="left"/>
            </w:pPr>
            <w:r>
              <w:t xml:space="preserve">04</w:t>
            </w:r>
          </w:p>
        </w:tc>
        <w:tc>
          <w:tcPr/>
          <w:p>
            <w:pPr>
              <w:pStyle w:val="Compact"/>
              <w:jc w:val="left"/>
            </w:pPr>
            <w:r>
              <w:t xml:space="preserve">Industrial Baking Oven, Convection Type, 40 Trays (Baker Model BX-40)</w:t>
            </w:r>
          </w:p>
        </w:tc>
        <w:tc>
          <w:tcPr/>
          <w:p>
            <w:pPr>
              <w:pStyle w:val="Compact"/>
              <w:jc w:val="left"/>
            </w:pPr>
            <w:r>
              <w:t xml:space="preserve">Unit</w:t>
            </w:r>
          </w:p>
        </w:tc>
        <w:tc>
          <w:tcPr/>
          <w:p>
            <w:pPr>
              <w:pStyle w:val="Compact"/>
              <w:jc w:val="left"/>
            </w:pPr>
            <w:r>
              <w:t xml:space="preserve">2</w:t>
            </w:r>
          </w:p>
        </w:tc>
        <w:tc>
          <w:tcPr/>
          <w:p>
            <w:pPr>
              <w:pStyle w:val="Compact"/>
              <w:jc w:val="left"/>
            </w:pPr>
            <w:r>
              <w:t xml:space="preserve">4,850,000.00</w:t>
            </w:r>
          </w:p>
        </w:tc>
        <w:tc>
          <w:tcPr/>
          <w:p>
            <w:pPr>
              <w:pStyle w:val="Compact"/>
              <w:jc w:val="left"/>
            </w:pPr>
            <w:r>
              <w:t xml:space="preserve">9,700,000.00</w:t>
            </w:r>
          </w:p>
        </w:tc>
      </w:tr>
      <w:tr>
        <w:tc>
          <w:tcPr/>
          <w:p>
            <w:pPr>
              <w:pStyle w:val="Compact"/>
              <w:jc w:val="left"/>
            </w:pPr>
            <w:r>
              <w:t xml:space="preserve">05</w:t>
            </w:r>
          </w:p>
        </w:tc>
        <w:tc>
          <w:tcPr/>
          <w:p>
            <w:pPr>
              <w:pStyle w:val="Compact"/>
              <w:jc w:val="left"/>
            </w:pPr>
            <w:r>
              <w:t xml:space="preserve">Spiral Dough Mixer, 120 kg Capacity, Stainless Steel</w:t>
            </w:r>
          </w:p>
        </w:tc>
        <w:tc>
          <w:tcPr/>
          <w:p>
            <w:pPr>
              <w:pStyle w:val="Compact"/>
              <w:jc w:val="left"/>
            </w:pPr>
            <w:r>
              <w:t xml:space="preserve">Unit</w:t>
            </w:r>
          </w:p>
        </w:tc>
        <w:tc>
          <w:tcPr/>
          <w:p>
            <w:pPr>
              <w:pStyle w:val="Compact"/>
              <w:jc w:val="left"/>
            </w:pPr>
            <w:r>
              <w:t xml:space="preserve">3</w:t>
            </w:r>
          </w:p>
        </w:tc>
        <w:tc>
          <w:tcPr/>
          <w:p>
            <w:pPr>
              <w:pStyle w:val="Compact"/>
              <w:jc w:val="left"/>
            </w:pPr>
            <w:r>
              <w:t xml:space="preserve">2,340,000.00</w:t>
            </w:r>
          </w:p>
        </w:tc>
        <w:tc>
          <w:tcPr/>
          <w:p>
            <w:pPr>
              <w:pStyle w:val="Compact"/>
              <w:jc w:val="left"/>
            </w:pPr>
            <w:r>
              <w:t xml:space="preserve">7,020,000.00</w:t>
            </w:r>
          </w:p>
        </w:tc>
      </w:tr>
      <w:tr>
        <w:tc>
          <w:tcPr/>
          <w:p>
            <w:pPr>
              <w:pStyle w:val="Compact"/>
              <w:jc w:val="left"/>
            </w:pPr>
            <w:r>
              <w:t xml:space="preserve">06</w:t>
            </w:r>
          </w:p>
        </w:tc>
        <w:tc>
          <w:tcPr/>
          <w:p>
            <w:pPr>
              <w:pStyle w:val="Compact"/>
              <w:jc w:val="left"/>
            </w:pPr>
            <w:r>
              <w:t xml:space="preserve">Hydraulic Bread Slicer, 6-Blade, Baker Compatible</w:t>
            </w:r>
          </w:p>
        </w:tc>
        <w:tc>
          <w:tcPr/>
          <w:p>
            <w:pPr>
              <w:pStyle w:val="Compact"/>
              <w:jc w:val="left"/>
            </w:pPr>
            <w:r>
              <w:t xml:space="preserve">Unit</w:t>
            </w:r>
          </w:p>
        </w:tc>
        <w:tc>
          <w:tcPr/>
          <w:p>
            <w:pPr>
              <w:pStyle w:val="Compact"/>
              <w:jc w:val="left"/>
            </w:pPr>
            <w:r>
              <w:t xml:space="preserve">4</w:t>
            </w:r>
          </w:p>
        </w:tc>
        <w:tc>
          <w:tcPr/>
          <w:p>
            <w:pPr>
              <w:pStyle w:val="Compact"/>
              <w:jc w:val="left"/>
            </w:pPr>
            <w:r>
              <w:t xml:space="preserve">680,000.00</w:t>
            </w:r>
          </w:p>
        </w:tc>
        <w:tc>
          <w:tcPr/>
          <w:p>
            <w:pPr>
              <w:pStyle w:val="Compact"/>
              <w:jc w:val="left"/>
            </w:pPr>
            <w:r>
              <w:t xml:space="preserve">2,720,000.00</w:t>
            </w:r>
          </w:p>
        </w:tc>
      </w:tr>
      <w:tr>
        <w:tc>
          <w:tcPr/>
          <w:p>
            <w:pPr>
              <w:pStyle w:val="Compact"/>
              <w:jc w:val="left"/>
            </w:pPr>
            <w:r>
              <w:t xml:space="preserve">07</w:t>
            </w:r>
          </w:p>
        </w:tc>
        <w:tc>
          <w:tcPr/>
          <w:p>
            <w:pPr>
              <w:pStyle w:val="Compact"/>
              <w:jc w:val="left"/>
            </w:pPr>
            <w:r>
              <w:t xml:space="preserve">Food-Grade Vegetable Oil, 200 L IBC Totes</w:t>
            </w:r>
          </w:p>
        </w:tc>
        <w:tc>
          <w:tcPr/>
          <w:p>
            <w:pPr>
              <w:pStyle w:val="Compact"/>
              <w:jc w:val="left"/>
            </w:pPr>
            <w:r>
              <w:t xml:space="preserve">Tote</w:t>
            </w:r>
          </w:p>
        </w:tc>
        <w:tc>
          <w:tcPr/>
          <w:p>
            <w:pPr>
              <w:pStyle w:val="Compact"/>
              <w:jc w:val="left"/>
            </w:pPr>
            <w:r>
              <w:t xml:space="preserve">150</w:t>
            </w:r>
          </w:p>
        </w:tc>
        <w:tc>
          <w:tcPr/>
          <w:p>
            <w:pPr>
              <w:pStyle w:val="Compact"/>
              <w:jc w:val="left"/>
            </w:pPr>
            <w:r>
              <w:t xml:space="preserve">96,500.00</w:t>
            </w:r>
          </w:p>
        </w:tc>
        <w:tc>
          <w:tcPr/>
          <w:p>
            <w:pPr>
              <w:pStyle w:val="Compact"/>
              <w:jc w:val="left"/>
            </w:pPr>
            <w:r>
              <w:t xml:space="preserve">14,475,000.00</w:t>
            </w:r>
          </w:p>
        </w:tc>
      </w:tr>
      <w:tr>
        <w:tc>
          <w:tcPr/>
          <w:p>
            <w:pPr>
              <w:pStyle w:val="Compact"/>
              <w:jc w:val="left"/>
            </w:pPr>
            <w:r>
              <w:t xml:space="preserve">08</w:t>
            </w:r>
          </w:p>
        </w:tc>
        <w:tc>
          <w:tcPr/>
          <w:p>
            <w:pPr>
              <w:pStyle w:val="Compact"/>
              <w:jc w:val="left"/>
            </w:pPr>
            <w:r>
              <w:t xml:space="preserve">Professional Baking Powder, 10 kg boxes</w:t>
            </w:r>
          </w:p>
        </w:tc>
        <w:tc>
          <w:tcPr/>
          <w:p>
            <w:pPr>
              <w:pStyle w:val="Compact"/>
              <w:jc w:val="left"/>
            </w:pPr>
            <w:r>
              <w:t xml:space="preserve">Box</w:t>
            </w:r>
          </w:p>
        </w:tc>
        <w:tc>
          <w:tcPr/>
          <w:p>
            <w:pPr>
              <w:pStyle w:val="Compact"/>
              <w:jc w:val="left"/>
            </w:pPr>
            <w:r>
              <w:t xml:space="preserve">800</w:t>
            </w:r>
          </w:p>
        </w:tc>
        <w:tc>
          <w:tcPr/>
          <w:p>
            <w:pPr>
              <w:pStyle w:val="Compact"/>
              <w:jc w:val="left"/>
            </w:pPr>
            <w:r>
              <w:t xml:space="preserve">14,200.00</w:t>
            </w:r>
          </w:p>
        </w:tc>
        <w:tc>
          <w:tcPr/>
          <w:p>
            <w:pPr>
              <w:pStyle w:val="Compact"/>
              <w:jc w:val="left"/>
            </w:pPr>
            <w:r>
              <w:t xml:space="preserve">11,360,000.00</w:t>
            </w:r>
          </w:p>
        </w:tc>
      </w:tr>
    </w:tbl>
    <w:p>
      <w:pPr>
        <w:pStyle w:val="BodyText"/>
      </w:pPr>
      <w:r>
        <w:t xml:space="preserve">Subtotal: ARS 162,925,000.00</w:t>
      </w:r>
    </w:p>
    <w:p>
      <w:pPr>
        <w:pStyle w:val="BodyText"/>
      </w:pPr>
      <w:r>
        <w:t xml:space="preserve">IVA (21% - Argentine Value Added Tax): ARS 34,214,250.00</w:t>
      </w:r>
    </w:p>
    <w:p>
      <w:pPr>
        <w:pStyle w:val="BodyText"/>
      </w:pPr>
      <w:r>
        <w:t xml:space="preserve">Freight &amp; Insurance (Córdoba Province): ARS 2,850,000.00</w:t>
      </w:r>
    </w:p>
    <w:p>
      <w:pPr>
        <w:pStyle w:val="BodyText"/>
      </w:pPr>
      <w:r>
        <w:t xml:space="preserve">TOTAL AMOUNT DUE: ARS 199,989,250.00</w:t>
      </w:r>
    </w:p>
    <w:p>
      <w:pPr>
        <w:pStyle w:val="BodyText"/>
      </w:pPr>
      <w:r>
        <w:t xml:space="preserve">2. DELIVERY TERMS AND LOGISTICS</w:t>
      </w:r>
    </w:p>
    <w:p>
      <w:pPr>
        <w:pStyle w:val="BodyText"/>
      </w:pPr>
      <w:r>
        <w:t xml:space="preserve">All goods referenced in this Purchase Order shall be delivered to the Baker S.A. central warehouse and production facility located at Parque Industrial Córdoba, Lote 45, Ruta 8 Km 12, X5119 Córdoba, Argentina. Delivery is scheduled to occur in three (3) consolidated shipments between 1 July 2025 and 15 July 2025. The Seller shall bear all transportation costs within the province of Argentina Córdoba up to the point of unloading at the Baker facility. Title and risk of loss shall transfer to Baker S.A. upon physical receipt and written confirmation by the Baker receiving department. The Seller must provide advance notice of at least forty-eight (48) hours prior to each delivery window. All shipments must comply with the Argentine National Food Safety Agency (ANMAT) regulations and the specific quality standards established by Baker S.A. for its production lines in Córdoba.</w:t>
      </w:r>
    </w:p>
    <w:p>
      <w:pPr>
        <w:pStyle w:val="BodyText"/>
      </w:pPr>
      <w:r>
        <w:t xml:space="preserve">3. PAYMENT TERMS</w:t>
      </w:r>
    </w:p>
    <w:p>
      <w:pPr>
        <w:pStyle w:val="BodyText"/>
      </w:pPr>
      <w:r>
        <w:t xml:space="preserve">Payment for this Purchase Order shall be made by Baker S.A. via bank transfer (transferencia bancaria) to the account designated by the Seller. The payment schedule is as follows: thirty percent (30%) as an advance payment upon execution of this Purchase Order, forty percent (40%) upon confirmed delivery of the first two shipments to the Baker facility in Córdoba, and the remaining thirty percent (30%) within fifteen (15) calendar days following final delivery and acceptance of all goods. All amounts are denominated in Argentine Pesos (ARS) and are subject to the applicable IVA rate in force in Argentina Córdoba at the time of invoicing. Late payments shall accrue interest at the rate established by the Argentine Central Bank (BCRA) for commercial operations. Baker S.A. reserves the right to withhold payment for any goods that fail to meet the quality specifications outlined in Annex A of this Purchase Order.</w:t>
      </w:r>
    </w:p>
    <w:p>
      <w:pPr>
        <w:pStyle w:val="BodyText"/>
      </w:pPr>
      <w:r>
        <w:t xml:space="preserve">4. TERMS AND CONDITIONS</w:t>
      </w:r>
    </w:p>
    <w:p>
      <w:pPr>
        <w:numPr>
          <w:ilvl w:val="0"/>
          <w:numId w:val="1001"/>
        </w:numPr>
        <w:pStyle w:val="Compact"/>
      </w:pPr>
      <w:r>
        <w:t xml:space="preserve">This Purchase Order is governed by the Argentine Civil and Commercial Code (Código Civil y Comercial de la Nación) and the specific commercial regulations applicable in the province of Argentina Córdoba. Any dispute arising from this Purchase Order shall be resolved by the competent commercial courts of Córdoba, Argentina.</w:t>
      </w:r>
    </w:p>
    <w:p>
      <w:pPr>
        <w:numPr>
          <w:ilvl w:val="0"/>
          <w:numId w:val="1001"/>
        </w:numPr>
        <w:pStyle w:val="Compact"/>
      </w:pPr>
      <w:r>
        <w:t xml:space="preserve">Baker S.A. reserves the right to inspect all goods upon arrival at its Córdoba facility. Any items found to be damaged, substandard, or non-conforming to the Baker quality specifications must be reported within seventy-two (72) hours of delivery. The Seller shall replace or refund non-conforming goods within ten (10) business days at no additional cost to Baker S.A.</w:t>
      </w:r>
    </w:p>
    <w:p>
      <w:pPr>
        <w:numPr>
          <w:ilvl w:val="0"/>
          <w:numId w:val="1001"/>
        </w:numPr>
        <w:pStyle w:val="Compact"/>
      </w:pPr>
      <w:r>
        <w:t xml:space="preserve">The Seller warrants that all goods supplied under this Purchase Order are free from defects, are fit for industrial baking purposes, and comply with all applicable Argentine national and provincial food safety and industrial standards.</w:t>
      </w:r>
    </w:p>
    <w:p>
      <w:pPr>
        <w:numPr>
          <w:ilvl w:val="0"/>
          <w:numId w:val="1001"/>
        </w:numPr>
        <w:pStyle w:val="Compact"/>
      </w:pPr>
      <w:r>
        <w:t xml:space="preserve">Neither party may assign or transfer its obligations under this Purchase Order without the prior written consent of the other party. Baker S.A. may, however, designate alternative delivery locations within the province of Argentina Córdoba with reasonable notice.</w:t>
      </w:r>
    </w:p>
    <w:p>
      <w:pPr>
        <w:numPr>
          <w:ilvl w:val="0"/>
          <w:numId w:val="1001"/>
        </w:numPr>
        <w:pStyle w:val="Compact"/>
      </w:pPr>
      <w:r>
        <w:t xml:space="preserve">This Purchase Order constitutes the entire agreement between Baker S.A. and the Seller with respect to the subject matter herein and supersedes all prior negotiations, representations, or agreements, whether written or oral.</w:t>
      </w:r>
    </w:p>
    <w:p>
      <w:pPr>
        <w:numPr>
          <w:ilvl w:val="0"/>
          <w:numId w:val="1001"/>
        </w:numPr>
        <w:pStyle w:val="Compact"/>
      </w:pPr>
      <w:r>
        <w:t xml:space="preserve">In the event of force majeure, including but not limited to natural disasters, government sanctions, or supply chain disruptions affecting the Córdoba region, the affected party shall notify the other in writing within five (5) business days. Obligations shall be suspended for the duration of the event, and this Purchase Order shall be extended accordingly.</w:t>
      </w:r>
    </w:p>
    <w:p>
      <w:pPr>
        <w:numPr>
          <w:ilvl w:val="0"/>
          <w:numId w:val="1001"/>
        </w:numPr>
        <w:pStyle w:val="Compact"/>
      </w:pPr>
      <w:r>
        <w:t xml:space="preserve">All communications regarding this Purchase Order must be directed to the designated contacts listed above and shall be in writing. Verbal agreements or modifications are not binding unless confirmed in writing and signed by authorized representatives of both Baker S.A. and the Seller.</w:t>
      </w:r>
    </w:p>
    <w:p>
      <w:pPr>
        <w:pStyle w:val="FirstParagraph"/>
      </w:pPr>
      <w:r>
        <w:t xml:space="preserve">5. AUTHORIZED SIGNATURES</w:t>
      </w:r>
    </w:p>
    <w:p>
      <w:pPr>
        <w:pStyle w:val="BodyText"/>
      </w:pPr>
      <w:r>
        <w:t xml:space="preserve">This Purchase Order becomes effective upon signature by both parties. Baker S.A. acknowledges that this document represents a binding commercial commitment for the procurement of baking materials and equipment for its operations in Argentina Córdoba.</w:t>
      </w:r>
    </w:p>
    <w:p>
      <w:pPr>
        <w:pStyle w:val="BodyText"/>
      </w:pPr>
      <w:r>
        <w:rPr>
          <w:bCs/>
          <w:b/>
        </w:rPr>
        <w:t xml:space="preserve">For Baker S.A. (Buyer)</w:t>
      </w:r>
      <w:r>
        <w:br/>
      </w:r>
      <w:r>
        <w:t xml:space="preserve">Ing. María Elena Rodríguez</w:t>
      </w:r>
      <w:r>
        <w:br/>
      </w:r>
      <w:r>
        <w:t xml:space="preserve">Director of Procurement</w:t>
      </w:r>
      <w:r>
        <w:br/>
      </w:r>
      <w:r>
        <w:t xml:space="preserve">Date: _______________</w:t>
      </w:r>
    </w:p>
    <w:p>
      <w:pPr>
        <w:pStyle w:val="BodyText"/>
      </w:pPr>
      <w:r>
        <w:rPr>
          <w:bCs/>
          <w:b/>
        </w:rPr>
        <w:t xml:space="preserve">For Molinos del Litoral S.R.L. (Seller)</w:t>
      </w:r>
      <w:r>
        <w:br/>
      </w:r>
      <w:r>
        <w:t xml:space="preserve">Sr. Carlos Alberto Fernández</w:t>
      </w:r>
      <w:r>
        <w:br/>
      </w:r>
      <w:r>
        <w:t xml:space="preserve">Commercial Manager</w:t>
      </w:r>
      <w:r>
        <w:br/>
      </w:r>
      <w:r>
        <w:t xml:space="preserve">Date: _______________</w:t>
      </w:r>
    </w:p>
    <w:p>
      <w:pPr>
        <w:pStyle w:val="BodyText"/>
      </w:pPr>
      <w:r>
        <w:t xml:space="preserve">Purchase Order BKR-2025-00487 | Baker S.A. | Argentina Córdoba | Page 1 of 1</w:t>
      </w:r>
    </w:p>
    <w:p>
      <w:pPr>
        <w:pStyle w:val="BodyText"/>
      </w:pPr>
      <w:r>
        <w:t xml:space="preserve">This document is the property of Baker S.A. and is intended solely for the use of the parties named herein. Unauthorized reproduction or distribution is prohibited under Argentine intellectual property law.</w:t>
      </w:r>
    </w:p>
    <w:p>
      <w:pPr>
        <w:pStyle w:val="BodyText"/>
      </w:pPr>
      <w:r>
        <w:t xml:space="preserve">Document generated in compliance with Argentine commercial documentation standards (Ley 27.430 - Facturación Electrónica).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S.A. - Argentina Córdoba</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