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Baker International Trading Co., Ltd. — Guangzhou, China</w:t>
      </w:r>
    </w:p>
    <w:p>
      <w:pPr>
        <w:pStyle w:val="BodyText"/>
      </w:pPr>
      <w:r>
        <w:t xml:space="preserve">PO-2025-GZ-00472</w:t>
      </w:r>
    </w:p>
    <w:bookmarkEnd w:id="20"/>
    <w:p>
      <w:pPr>
        <w:pStyle w:val="BodyText"/>
      </w:pPr>
      <w:r>
        <w:rPr>
          <w:bCs/>
          <w:b/>
        </w:rPr>
        <w:t xml:space="preserve">Purchase Order Number:</w:t>
      </w:r>
      <w:r>
        <w:t xml:space="preserve"> </w:t>
      </w:r>
      <w:r>
        <w:t xml:space="preserve">PO-2025-GZ-00472</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25, 2025</w:t>
      </w:r>
    </w:p>
    <w:p>
      <w:pPr>
        <w:pStyle w:val="BodyText"/>
      </w:pPr>
      <w:r>
        <w:rPr>
          <w:bCs/>
          <w:b/>
        </w:rPr>
        <w:t xml:space="preserve">Buyer (Purchasing Entity):</w:t>
      </w:r>
      <w:r>
        <w:t xml:space="preserve"> </w:t>
      </w:r>
      <w:r>
        <w:t xml:space="preserve">Baker International Trading Co., Ltd.</w:t>
      </w:r>
      <w:r>
        <w:br/>
      </w:r>
      <w:r>
        <w:t xml:space="preserve">No. 88 Tianhe Road, Tianhe District</w:t>
      </w:r>
      <w:r>
        <w:br/>
      </w:r>
      <w:r>
        <w:t xml:space="preserve">Guangzhou, Guangdong Province, China 510620</w:t>
      </w:r>
      <w:r>
        <w:br/>
      </w:r>
      <w:r>
        <w:t xml:space="preserve">Contact: Mr. David Chen</w:t>
      </w:r>
      <w:r>
        <w:br/>
      </w:r>
      <w:r>
        <w:t xml:space="preserve">Email: procurement@baker-guangzhou.com</w:t>
      </w:r>
      <w:r>
        <w:br/>
      </w:r>
      <w:r>
        <w:t xml:space="preserve">Tel: +86-20-8876-5432</w:t>
      </w:r>
    </w:p>
    <w:p>
      <w:pPr>
        <w:pStyle w:val="BodyText"/>
      </w:pPr>
      <w:r>
        <w:rPr>
          <w:bCs/>
          <w:b/>
        </w:rPr>
        <w:t xml:space="preserve">Supplier (Vendor):</w:t>
      </w:r>
      <w:r>
        <w:t xml:space="preserve"> </w:t>
      </w:r>
      <w:r>
        <w:t xml:space="preserve">Baker Precision Manufacturing Group</w:t>
      </w:r>
      <w:r>
        <w:br/>
      </w:r>
      <w:r>
        <w:t xml:space="preserve">1200 Industrial Avenue, Baiyun District</w:t>
      </w:r>
      <w:r>
        <w:br/>
      </w:r>
      <w:r>
        <w:t xml:space="preserve">Guangzhou, Guangdong Province, China 510430</w:t>
      </w:r>
      <w:r>
        <w:br/>
      </w:r>
      <w:r>
        <w:t xml:space="preserve">Contact: Ms. Linda Wang</w:t>
      </w:r>
      <w:r>
        <w:br/>
      </w:r>
      <w:r>
        <w:t xml:space="preserve">Email: sales@baker-precision.cn</w:t>
      </w:r>
      <w:r>
        <w:br/>
      </w:r>
      <w:r>
        <w:t xml:space="preserve">Tel: +86-20-6633-8899</w:t>
      </w:r>
    </w:p>
    <w:bookmarkStart w:id="21" w:name="X468c87491b3e38f99c0817c4e7fefe12260d47a"/>
    <w:p>
      <w:pPr>
        <w:pStyle w:val="Heading2"/>
      </w:pPr>
      <w:r>
        <w:t xml:space="preserve">Order Details — Baker Product Line, China Guangzhou Facility</w:t>
      </w:r>
    </w:p>
    <w:p>
      <w:pPr>
        <w:pStyle w:val="FirstParagraph"/>
      </w:pPr>
      <w:r>
        <w:t xml:space="preserve">This Purchase Order is issued by Baker International Trading Co., Ltd., headquartered in China Guangzhou, to Baker Precision Manufacturing Group for the procurement of specialized industrial baking equipment, raw material processing units, and associated consumables. All items listed below are to be manufactured, quality-inspected, and delivered to the Baker distribution warehouse located in the Huangpu District of Guangzhou, China, in accordance with the specifications and timelines outlined in this document.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001</w:t>
            </w:r>
          </w:p>
        </w:tc>
        <w:tc>
          <w:tcPr/>
          <w:p>
            <w:pPr>
              <w:pStyle w:val="Compact"/>
              <w:jc w:val="left"/>
            </w:pPr>
            <w:r>
              <w:t xml:space="preserve">Baker Commercial Deck Oven, Model BKO-4800</w:t>
            </w:r>
          </w:p>
        </w:tc>
        <w:tc>
          <w:tcPr/>
          <w:p>
            <w:pPr>
              <w:pStyle w:val="Compact"/>
              <w:jc w:val="left"/>
            </w:pPr>
            <w:r>
              <w:t xml:space="preserve">4800mm, 6-deck, gas-powered, stainless steel</w:t>
            </w:r>
          </w:p>
        </w:tc>
        <w:tc>
          <w:tcPr/>
          <w:p>
            <w:pPr>
              <w:pStyle w:val="Compact"/>
              <w:jc w:val="left"/>
            </w:pPr>
            <w:r>
              <w:t xml:space="preserve">12</w:t>
            </w:r>
          </w:p>
        </w:tc>
        <w:tc>
          <w:tcPr/>
          <w:p>
            <w:pPr>
              <w:pStyle w:val="Compact"/>
              <w:jc w:val="left"/>
            </w:pPr>
            <w:r>
              <w:t xml:space="preserve">86,500.00</w:t>
            </w:r>
          </w:p>
        </w:tc>
        <w:tc>
          <w:tcPr/>
          <w:p>
            <w:pPr>
              <w:pStyle w:val="Compact"/>
              <w:jc w:val="left"/>
            </w:pPr>
            <w:r>
              <w:t xml:space="preserve">1,038,000.00</w:t>
            </w:r>
          </w:p>
        </w:tc>
      </w:tr>
      <w:tr>
        <w:tc>
          <w:tcPr/>
          <w:p>
            <w:pPr>
              <w:pStyle w:val="Compact"/>
              <w:jc w:val="left"/>
            </w:pPr>
            <w:r>
              <w:t xml:space="preserve">002</w:t>
            </w:r>
          </w:p>
        </w:tc>
        <w:tc>
          <w:tcPr/>
          <w:p>
            <w:pPr>
              <w:pStyle w:val="Compact"/>
              <w:jc w:val="left"/>
            </w:pPr>
            <w:r>
              <w:t xml:space="preserve">Baker Spiral Mixer, Model BSM-120</w:t>
            </w:r>
          </w:p>
        </w:tc>
        <w:tc>
          <w:tcPr/>
          <w:p>
            <w:pPr>
              <w:pStyle w:val="Compact"/>
              <w:jc w:val="left"/>
            </w:pPr>
            <w:r>
              <w:t xml:space="preserve">120L capacity, 3-phase, 15kW motor</w:t>
            </w:r>
          </w:p>
        </w:tc>
        <w:tc>
          <w:tcPr/>
          <w:p>
            <w:pPr>
              <w:pStyle w:val="Compact"/>
              <w:jc w:val="left"/>
            </w:pPr>
            <w:r>
              <w:t xml:space="preserve">20</w:t>
            </w:r>
          </w:p>
        </w:tc>
        <w:tc>
          <w:tcPr/>
          <w:p>
            <w:pPr>
              <w:pStyle w:val="Compact"/>
              <w:jc w:val="left"/>
            </w:pPr>
            <w:r>
              <w:t xml:space="preserve">32,800.00</w:t>
            </w:r>
          </w:p>
        </w:tc>
        <w:tc>
          <w:tcPr/>
          <w:p>
            <w:pPr>
              <w:pStyle w:val="Compact"/>
              <w:jc w:val="left"/>
            </w:pPr>
            <w:r>
              <w:t xml:space="preserve">656,000.00</w:t>
            </w:r>
          </w:p>
        </w:tc>
      </w:tr>
      <w:tr>
        <w:tc>
          <w:tcPr/>
          <w:p>
            <w:pPr>
              <w:pStyle w:val="Compact"/>
              <w:jc w:val="left"/>
            </w:pPr>
            <w:r>
              <w:t xml:space="preserve">003</w:t>
            </w:r>
          </w:p>
        </w:tc>
        <w:tc>
          <w:tcPr/>
          <w:p>
            <w:pPr>
              <w:pStyle w:val="Compact"/>
              <w:jc w:val="left"/>
            </w:pPr>
            <w:r>
              <w:t xml:space="preserve">Baker Dough Sheeter, Model BDS-900</w:t>
            </w:r>
          </w:p>
        </w:tc>
        <w:tc>
          <w:tcPr/>
          <w:p>
            <w:pPr>
              <w:pStyle w:val="Compact"/>
              <w:jc w:val="left"/>
            </w:pPr>
            <w:r>
              <w:t xml:space="preserve">900mm width, adjustable thickness 0.5–12mm</w:t>
            </w:r>
          </w:p>
        </w:tc>
        <w:tc>
          <w:tcPr/>
          <w:p>
            <w:pPr>
              <w:pStyle w:val="Compact"/>
              <w:jc w:val="left"/>
            </w:pPr>
            <w:r>
              <w:t xml:space="preserve">8</w:t>
            </w:r>
          </w:p>
        </w:tc>
        <w:tc>
          <w:tcPr/>
          <w:p>
            <w:pPr>
              <w:pStyle w:val="Compact"/>
              <w:jc w:val="left"/>
            </w:pPr>
            <w:r>
              <w:t xml:space="preserve">45,200.00</w:t>
            </w:r>
          </w:p>
        </w:tc>
        <w:tc>
          <w:tcPr/>
          <w:p>
            <w:pPr>
              <w:pStyle w:val="Compact"/>
              <w:jc w:val="left"/>
            </w:pPr>
            <w:r>
              <w:t xml:space="preserve">361,600.00</w:t>
            </w:r>
          </w:p>
        </w:tc>
      </w:tr>
      <w:tr>
        <w:tc>
          <w:tcPr/>
          <w:p>
            <w:pPr>
              <w:pStyle w:val="Compact"/>
              <w:jc w:val="left"/>
            </w:pPr>
            <w:r>
              <w:t xml:space="preserve">004</w:t>
            </w:r>
          </w:p>
        </w:tc>
        <w:tc>
          <w:tcPr/>
          <w:p>
            <w:pPr>
              <w:pStyle w:val="Compact"/>
              <w:jc w:val="left"/>
            </w:pPr>
            <w:r>
              <w:t xml:space="preserve">Baker Proofing Chamber, Model BPC-24</w:t>
            </w:r>
          </w:p>
        </w:tc>
        <w:tc>
          <w:tcPr/>
          <w:p>
            <w:pPr>
              <w:pStyle w:val="Compact"/>
              <w:jc w:val="left"/>
            </w:pPr>
            <w:r>
              <w:t xml:space="preserve">24-tray, humidity-controlled, 220V</w:t>
            </w:r>
          </w:p>
        </w:tc>
        <w:tc>
          <w:tcPr/>
          <w:p>
            <w:pPr>
              <w:pStyle w:val="Compact"/>
              <w:jc w:val="left"/>
            </w:pPr>
            <w:r>
              <w:t xml:space="preserve">15</w:t>
            </w:r>
          </w:p>
        </w:tc>
        <w:tc>
          <w:tcPr/>
          <w:p>
            <w:pPr>
              <w:pStyle w:val="Compact"/>
              <w:jc w:val="left"/>
            </w:pPr>
            <w:r>
              <w:t xml:space="preserve">18,900.00</w:t>
            </w:r>
          </w:p>
        </w:tc>
        <w:tc>
          <w:tcPr/>
          <w:p>
            <w:pPr>
              <w:pStyle w:val="Compact"/>
              <w:jc w:val="left"/>
            </w:pPr>
            <w:r>
              <w:t xml:space="preserve">283,500.00</w:t>
            </w:r>
          </w:p>
        </w:tc>
      </w:tr>
      <w:tr>
        <w:tc>
          <w:tcPr/>
          <w:p>
            <w:pPr>
              <w:pStyle w:val="Compact"/>
              <w:jc w:val="left"/>
            </w:pPr>
            <w:r>
              <w:t xml:space="preserve">005</w:t>
            </w:r>
          </w:p>
        </w:tc>
        <w:tc>
          <w:tcPr/>
          <w:p>
            <w:pPr>
              <w:pStyle w:val="Compact"/>
              <w:jc w:val="left"/>
            </w:pPr>
            <w:r>
              <w:t xml:space="preserve">Baker Conveyor Belt System, Model BCB-15</w:t>
            </w:r>
          </w:p>
        </w:tc>
        <w:tc>
          <w:tcPr/>
          <w:p>
            <w:pPr>
              <w:pStyle w:val="Compact"/>
              <w:jc w:val="left"/>
            </w:pPr>
            <w:r>
              <w:t xml:space="preserve">15m length, food-grade PU belt, 30kg/m load</w:t>
            </w:r>
          </w:p>
        </w:tc>
        <w:tc>
          <w:tcPr/>
          <w:p>
            <w:pPr>
              <w:pStyle w:val="Compact"/>
              <w:jc w:val="left"/>
            </w:pPr>
            <w:r>
              <w:t xml:space="preserve">6</w:t>
            </w:r>
          </w:p>
        </w:tc>
        <w:tc>
          <w:tcPr/>
          <w:p>
            <w:pPr>
              <w:pStyle w:val="Compact"/>
              <w:jc w:val="left"/>
            </w:pPr>
            <w:r>
              <w:t xml:space="preserve">54,000.00</w:t>
            </w:r>
          </w:p>
        </w:tc>
        <w:tc>
          <w:tcPr/>
          <w:p>
            <w:pPr>
              <w:pStyle w:val="Compact"/>
              <w:jc w:val="left"/>
            </w:pPr>
            <w:r>
              <w:t xml:space="preserve">324,000.00</w:t>
            </w:r>
          </w:p>
        </w:tc>
      </w:tr>
      <w:tr>
        <w:tc>
          <w:tcPr/>
          <w:p>
            <w:pPr>
              <w:pStyle w:val="Compact"/>
              <w:jc w:val="left"/>
            </w:pPr>
            <w:r>
              <w:t xml:space="preserve">006</w:t>
            </w:r>
          </w:p>
        </w:tc>
        <w:tc>
          <w:tcPr/>
          <w:p>
            <w:pPr>
              <w:pStyle w:val="Compact"/>
              <w:jc w:val="left"/>
            </w:pPr>
            <w:r>
              <w:t xml:space="preserve">Baker Stainless Steel Work Tables (Set of 4)</w:t>
            </w:r>
          </w:p>
        </w:tc>
        <w:tc>
          <w:tcPr/>
          <w:p>
            <w:pPr>
              <w:pStyle w:val="Compact"/>
              <w:jc w:val="left"/>
            </w:pPr>
            <w:r>
              <w:t xml:space="preserve">1800×900×850mm, 304 SS, with drain</w:t>
            </w:r>
          </w:p>
        </w:tc>
        <w:tc>
          <w:tcPr/>
          <w:p>
            <w:pPr>
              <w:pStyle w:val="Compact"/>
              <w:jc w:val="left"/>
            </w:pPr>
            <w:r>
              <w:t xml:space="preserve">30</w:t>
            </w:r>
          </w:p>
        </w:tc>
        <w:tc>
          <w:tcPr/>
          <w:p>
            <w:pPr>
              <w:pStyle w:val="Compact"/>
              <w:jc w:val="left"/>
            </w:pPr>
            <w:r>
              <w:t xml:space="preserve">4,200.00</w:t>
            </w:r>
          </w:p>
        </w:tc>
        <w:tc>
          <w:tcPr/>
          <w:p>
            <w:pPr>
              <w:pStyle w:val="Compact"/>
              <w:jc w:val="left"/>
            </w:pPr>
            <w:r>
              <w:t xml:space="preserve">126,000.00</w:t>
            </w:r>
          </w:p>
        </w:tc>
      </w:tr>
      <w:tr>
        <w:tc>
          <w:tcPr/>
          <w:p>
            <w:pPr>
              <w:pStyle w:val="Compact"/>
              <w:jc w:val="left"/>
            </w:pPr>
            <w:r>
              <w:t xml:space="preserve">007</w:t>
            </w:r>
          </w:p>
        </w:tc>
        <w:tc>
          <w:tcPr/>
          <w:p>
            <w:pPr>
              <w:pStyle w:val="Compact"/>
              <w:jc w:val="left"/>
            </w:pPr>
            <w:r>
              <w:t xml:space="preserve">Baker Industrial Flour Sifter, Model BFS-600</w:t>
            </w:r>
          </w:p>
        </w:tc>
        <w:tc>
          <w:tcPr/>
          <w:p>
            <w:pPr>
              <w:pStyle w:val="Compact"/>
              <w:jc w:val="left"/>
            </w:pPr>
            <w:r>
              <w:t xml:space="preserve">600kg/hr throughput, 2-stage, 7.5kW</w:t>
            </w:r>
          </w:p>
        </w:tc>
        <w:tc>
          <w:tcPr/>
          <w:p>
            <w:pPr>
              <w:pStyle w:val="Compact"/>
              <w:jc w:val="left"/>
            </w:pPr>
            <w:r>
              <w:t xml:space="preserve">10</w:t>
            </w:r>
          </w:p>
        </w:tc>
        <w:tc>
          <w:tcPr/>
          <w:p>
            <w:pPr>
              <w:pStyle w:val="Compact"/>
              <w:jc w:val="left"/>
            </w:pPr>
            <w:r>
              <w:t xml:space="preserve">28,500.00</w:t>
            </w:r>
          </w:p>
        </w:tc>
        <w:tc>
          <w:tcPr/>
          <w:p>
            <w:pPr>
              <w:pStyle w:val="Compact"/>
              <w:jc w:val="left"/>
            </w:pPr>
            <w:r>
              <w:t xml:space="preserve">285,000.00</w:t>
            </w:r>
          </w:p>
        </w:tc>
      </w:tr>
      <w:tr>
        <w:tc>
          <w:tcPr/>
          <w:p>
            <w:pPr>
              <w:pStyle w:val="Compact"/>
              <w:jc w:val="left"/>
            </w:pPr>
            <w:r>
              <w:t xml:space="preserve">008</w:t>
            </w:r>
          </w:p>
        </w:tc>
        <w:tc>
          <w:tcPr/>
          <w:p>
            <w:pPr>
              <w:pStyle w:val="Compact"/>
              <w:jc w:val="left"/>
            </w:pPr>
            <w:r>
              <w:t xml:space="preserve">Baker Replacement Parts Kit (Annual)</w:t>
            </w:r>
          </w:p>
        </w:tc>
        <w:tc>
          <w:tcPr/>
          <w:p>
            <w:pPr>
              <w:pStyle w:val="Compact"/>
              <w:jc w:val="left"/>
            </w:pPr>
            <w:r>
              <w:t xml:space="preserve">Belts, gaskets, heating elements, bearings</w:t>
            </w:r>
          </w:p>
        </w:tc>
        <w:tc>
          <w:tcPr/>
          <w:p>
            <w:pPr>
              <w:pStyle w:val="Compact"/>
              <w:jc w:val="left"/>
            </w:pPr>
            <w:r>
              <w:t xml:space="preserve">40</w:t>
            </w:r>
          </w:p>
        </w:tc>
        <w:tc>
          <w:tcPr/>
          <w:p>
            <w:pPr>
              <w:pStyle w:val="Compact"/>
              <w:jc w:val="left"/>
            </w:pPr>
            <w:r>
              <w:t xml:space="preserve">3,600.00</w:t>
            </w:r>
          </w:p>
        </w:tc>
        <w:tc>
          <w:tcPr/>
          <w:p>
            <w:pPr>
              <w:pStyle w:val="Compact"/>
              <w:jc w:val="left"/>
            </w:pPr>
            <w:r>
              <w:t xml:space="preserve">144,000.00</w:t>
            </w:r>
          </w:p>
        </w:tc>
      </w:tr>
    </w:tbl>
    <w:bookmarkEnd w:id="21"/>
    <w:bookmarkStart w:id="22" w:name="financial-summary"/>
    <w:p>
      <w:pPr>
        <w:pStyle w:val="Heading2"/>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3,218,100.00 CNY</w:t>
            </w:r>
          </w:p>
        </w:tc>
      </w:tr>
      <w:tr>
        <w:tc>
          <w:tcPr/>
          <w:p>
            <w:pPr>
              <w:pStyle w:val="Compact"/>
              <w:jc w:val="left"/>
            </w:pPr>
            <w:r>
              <w:t xml:space="preserve">VAT (13% — China Guangzhou Standard Rate)</w:t>
            </w:r>
          </w:p>
        </w:tc>
        <w:tc>
          <w:tcPr/>
          <w:p>
            <w:pPr>
              <w:pStyle w:val="Compact"/>
              <w:jc w:val="right"/>
            </w:pPr>
            <w:r>
              <w:t xml:space="preserve">418,353.00 CNY</w:t>
            </w:r>
          </w:p>
        </w:tc>
      </w:tr>
      <w:tr>
        <w:tc>
          <w:tcPr/>
          <w:p>
            <w:pPr>
              <w:pStyle w:val="Compact"/>
              <w:jc w:val="left"/>
            </w:pPr>
            <w:r>
              <w:t xml:space="preserve">Freight &amp; Installation (Guangzhou Metro Area)</w:t>
            </w:r>
          </w:p>
        </w:tc>
        <w:tc>
          <w:tcPr/>
          <w:p>
            <w:pPr>
              <w:pStyle w:val="Compact"/>
              <w:jc w:val="right"/>
            </w:pPr>
            <w:r>
              <w:t xml:space="preserve">42,500.00 CNY</w:t>
            </w:r>
          </w:p>
        </w:tc>
      </w:tr>
      <w:tr>
        <w:tc>
          <w:tcPr/>
          <w:p>
            <w:pPr>
              <w:pStyle w:val="Compact"/>
              <w:jc w:val="left"/>
            </w:pPr>
            <w:r>
              <w:t xml:space="preserve">Grand Total</w:t>
            </w:r>
          </w:p>
        </w:tc>
        <w:tc>
          <w:tcPr/>
          <w:p>
            <w:pPr>
              <w:pStyle w:val="Compact"/>
              <w:jc w:val="right"/>
            </w:pPr>
            <w:r>
              <w:t xml:space="preserve">3,678,953.00 CNY</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Payment Terms:</w:t>
      </w:r>
      <w:r>
        <w:t xml:space="preserve"> </w:t>
      </w:r>
      <w:r>
        <w:t xml:space="preserve">30% advance payment upon confirmation of this Purchase Order; 60% upon completion of manufacturing and passing quality inspection at the Baker facility in Baiyun District, Guangzhou; 10% upon final delivery and acceptance at the Baker warehouse in Huangpu District, China Guangzhou.</w:t>
      </w:r>
    </w:p>
    <w:p>
      <w:pPr>
        <w:numPr>
          <w:ilvl w:val="0"/>
          <w:numId w:val="1001"/>
        </w:numPr>
        <w:pStyle w:val="Compact"/>
      </w:pPr>
      <w:r>
        <w:rPr>
          <w:bCs/>
          <w:b/>
        </w:rPr>
        <w:t xml:space="preserve">Payment Method:</w:t>
      </w:r>
      <w:r>
        <w:t xml:space="preserve"> </w:t>
      </w:r>
      <w:r>
        <w:t xml:space="preserve">Bank transfer to Baker Precision Manufacturing Group, Industrial Bank, Guangzhou Branch, Account No. 6222-XXXX-XXXX-8847. All payments shall be made in Chinese Yuan (CNY/RMB).</w:t>
      </w:r>
    </w:p>
    <w:p>
      <w:pPr>
        <w:numPr>
          <w:ilvl w:val="0"/>
          <w:numId w:val="1001"/>
        </w:numPr>
        <w:pStyle w:val="Compact"/>
      </w:pPr>
      <w:r>
        <w:rPr>
          <w:bCs/>
          <w:b/>
        </w:rPr>
        <w:t xml:space="preserve">Delivery Terms:</w:t>
      </w:r>
      <w:r>
        <w:t xml:space="preserve"> </w:t>
      </w:r>
      <w:r>
        <w:t xml:space="preserve">DAP (Delivered at Place) — Baker International Trading Co. warehouse, No. 156 Huangpu Avenue, Huangpu District, Guangzhou, China. The supplier Baker Precision Manufacturing Group shall bear all transportation risks until goods are unloaded at the designated Baker receiving dock.</w:t>
      </w:r>
    </w:p>
    <w:p>
      <w:pPr>
        <w:numPr>
          <w:ilvl w:val="0"/>
          <w:numId w:val="1001"/>
        </w:numPr>
        <w:pStyle w:val="Compact"/>
      </w:pPr>
      <w:r>
        <w:rPr>
          <w:bCs/>
          <w:b/>
        </w:rPr>
        <w:t xml:space="preserve">Warranty:</w:t>
      </w:r>
      <w:r>
        <w:t xml:space="preserve"> </w:t>
      </w:r>
      <w:r>
        <w:t xml:space="preserve">All Baker-branded equipment carries a minimum 24-month warranty from the date of installation. Baker Precision Manufacturing Group shall provide on-site technical support within 48 hours of any reported defect during the warranty period.</w:t>
      </w:r>
    </w:p>
    <w:p>
      <w:pPr>
        <w:numPr>
          <w:ilvl w:val="0"/>
          <w:numId w:val="1001"/>
        </w:numPr>
        <w:pStyle w:val="Compact"/>
      </w:pPr>
      <w:r>
        <w:rPr>
          <w:bCs/>
          <w:b/>
        </w:rPr>
        <w:t xml:space="preserve">Quality Standards:</w:t>
      </w:r>
      <w:r>
        <w:t xml:space="preserve"> </w:t>
      </w:r>
      <w:r>
        <w:t xml:space="preserve">All items must comply with GB/T national standards for food-grade industrial equipment as enforced in China Guangzhou. Baker International Trading Co. reserves the right to conduct pre-shipment inspection at the supplier's Guangzhou facility.</w:t>
      </w:r>
    </w:p>
    <w:p>
      <w:pPr>
        <w:numPr>
          <w:ilvl w:val="0"/>
          <w:numId w:val="1001"/>
        </w:numPr>
        <w:pStyle w:val="Compact"/>
      </w:pPr>
      <w:r>
        <w:rPr>
          <w:bCs/>
          <w:b/>
        </w:rPr>
        <w:t xml:space="preserve">Force Majeure:</w:t>
      </w:r>
      <w:r>
        <w:t xml:space="preserve"> </w:t>
      </w:r>
      <w:r>
        <w:t xml:space="preserve">Neither Baker entity shall be liable for delays caused by natural disasters, government regulations in Guangdong Province, or other events beyond reasonable control.</w:t>
      </w:r>
    </w:p>
    <w:p>
      <w:pPr>
        <w:numPr>
          <w:ilvl w:val="0"/>
          <w:numId w:val="1001"/>
        </w:numPr>
        <w:pStyle w:val="Compact"/>
      </w:pPr>
      <w:r>
        <w:rPr>
          <w:bCs/>
          <w:b/>
        </w:rPr>
        <w:t xml:space="preserve">Governing Law:</w:t>
      </w:r>
      <w:r>
        <w:t xml:space="preserve"> </w:t>
      </w:r>
      <w:r>
        <w:t xml:space="preserve">This Purchase Order shall be governed by the laws of the People's Republic of China. Any disputes shall be resolved through arbitration at the China International Economic and Trade Arbitration Commission (CIETAC), Guangzhou Sub-Commission.</w:t>
      </w:r>
    </w:p>
    <w:p>
      <w:pPr>
        <w:numPr>
          <w:ilvl w:val="0"/>
          <w:numId w:val="1001"/>
        </w:numPr>
        <w:pStyle w:val="Compact"/>
      </w:pPr>
      <w:r>
        <w:rPr>
          <w:bCs/>
          <w:b/>
        </w:rPr>
        <w:t xml:space="preserve">Validity:</w:t>
      </w:r>
      <w:r>
        <w:t xml:space="preserve"> </w:t>
      </w:r>
      <w:r>
        <w:t xml:space="preserve">This Purchase Order is valid for 30 calendar days from the date of issue. Failure to confirm within this period shall render this document null and void.</w:t>
      </w:r>
    </w:p>
    <w:bookmarkEnd w:id="23"/>
    <w:bookmarkStart w:id="24" w:name="authorization-acceptance"/>
    <w:p>
      <w:pPr>
        <w:pStyle w:val="Heading2"/>
      </w:pPr>
      <w:r>
        <w:t xml:space="preserve">Authorization &amp; Acceptance</w:t>
      </w:r>
    </w:p>
    <w:p>
      <w:pPr>
        <w:pStyle w:val="FirstParagraph"/>
      </w:pPr>
      <w:r>
        <w:rPr>
          <w:bCs/>
          <w:b/>
        </w:rPr>
        <w:t xml:space="preserve">For and on behalf of Baker International Trading Co., Ltd. (Buyer)</w:t>
      </w:r>
    </w:p>
    <w:p>
      <w:pPr>
        <w:pStyle w:val="BodyText"/>
      </w:pPr>
      <w:r>
        <w:t xml:space="preserve">Mr. David Chen</w:t>
      </w:r>
      <w:r>
        <w:br/>
      </w:r>
      <w:r>
        <w:t xml:space="preserve">Procurement Director</w:t>
      </w:r>
      <w:r>
        <w:br/>
      </w:r>
      <w:r>
        <w:t xml:space="preserve">Date: _______________</w:t>
      </w:r>
    </w:p>
    <w:p>
      <w:pPr>
        <w:pStyle w:val="BodyText"/>
      </w:pPr>
      <w:r>
        <w:rPr>
          <w:bCs/>
          <w:b/>
        </w:rPr>
        <w:t xml:space="preserve">For and on behalf of Baker Precision Manufacturing Group (Supplier)</w:t>
      </w:r>
    </w:p>
    <w:p>
      <w:pPr>
        <w:pStyle w:val="BodyText"/>
      </w:pPr>
      <w:r>
        <w:t xml:space="preserve">Ms. Linda Wang</w:t>
      </w:r>
      <w:r>
        <w:br/>
      </w:r>
      <w:r>
        <w:t xml:space="preserve">Sales &amp; Contracts Manager</w:t>
      </w:r>
      <w:r>
        <w:br/>
      </w:r>
      <w:r>
        <w:t xml:space="preserve">Date: _______________</w:t>
      </w:r>
    </w:p>
    <w:p>
      <w:pPr>
        <w:pStyle w:val="BodyText"/>
      </w:pPr>
      <w:r>
        <w:t xml:space="preserve">This Purchase Order document (PO-2025-GZ-00472) was generated and issued in Guangzhou, China. Baker International Trading Co., Ltd. and Baker Precision Manufacturing Group acknowledge that this document constitutes a binding commercial agreement upon signature by both authorized representatives. All references to "Baker" herein denote the respective corporate entities as identified above. This document is valid only within the jurisdiction of China Guangzhou and the People's Republic of China.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China Guangzhou</dc:title>
  <dc:creator/>
  <dc:language>en</dc:language>
  <cp:keywords/>
  <dcterms:created xsi:type="dcterms:W3CDTF">2026-10-10T01:10:33Z</dcterms:created>
  <dcterms:modified xsi:type="dcterms:W3CDTF">2026-10-10T01:10:33Z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