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Official Procurement Document — Colombia, Antioquía</w:t>
      </w:r>
    </w:p>
    <w:p>
      <w:pPr>
        <w:pStyle w:val="BodyText"/>
      </w:pPr>
      <w:r>
        <w:t xml:space="preserve">PO No. BKR-MDE-2025-04871</w:t>
      </w:r>
    </w:p>
    <w:p>
      <w:pPr>
        <w:pStyle w:val="BodyText"/>
      </w:pPr>
      <w:r>
        <w:t xml:space="preserve">ACTIVE</w:t>
      </w:r>
    </w:p>
    <w:bookmarkEnd w:id="20"/>
    <w:bookmarkStart w:id="21" w:name="buyer-receiving-party"/>
    <w:p>
      <w:pPr>
        <w:pStyle w:val="Heading3"/>
      </w:pPr>
      <w:r>
        <w:t xml:space="preserve">Buyer (Receiving Party)</w:t>
      </w:r>
    </w:p>
    <w:p>
      <w:pPr>
        <w:pStyle w:val="FirstParagraph"/>
      </w:pPr>
      <w:r>
        <w:rPr>
          <w:bCs/>
          <w:b/>
        </w:rPr>
        <w:t xml:space="preserve">Company:</w:t>
      </w:r>
      <w:r>
        <w:t xml:space="preserve"> </w:t>
      </w:r>
      <w:r>
        <w:t xml:space="preserve">Andina Distribuciones S.A.S.</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Calle 43 # 45A-12, Of. 601</w:t>
      </w:r>
    </w:p>
    <w:p>
      <w:pPr>
        <w:pStyle w:val="BodyText"/>
      </w:pPr>
      <w:r>
        <w:rPr>
          <w:bCs/>
          <w:b/>
        </w:rPr>
        <w:t xml:space="preserve">City:</w:t>
      </w:r>
      <w:r>
        <w:t xml:space="preserve"> </w:t>
      </w:r>
      <w:r>
        <w:t xml:space="preserve">Medellín, Antioquía, Colombia</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compras@andinadist.co</w:t>
      </w:r>
    </w:p>
    <w:p>
      <w:pPr>
        <w:pStyle w:val="BodyText"/>
      </w:pPr>
      <w:r>
        <w:rPr>
          <w:bCs/>
          <w:b/>
        </w:rPr>
        <w:t xml:space="preserve">Contact:</w:t>
      </w:r>
      <w:r>
        <w:t xml:space="preserve"> </w:t>
      </w:r>
      <w:r>
        <w:t xml:space="preserve">Laura Restrepo, Procurement Manager</w:t>
      </w:r>
    </w:p>
    <w:bookmarkEnd w:id="21"/>
    <w:bookmarkStart w:id="22" w:name="supplier-selling-party"/>
    <w:p>
      <w:pPr>
        <w:pStyle w:val="Heading3"/>
      </w:pPr>
      <w:r>
        <w:t xml:space="preserve">Supplier (Selling Party)</w:t>
      </w:r>
    </w:p>
    <w:p>
      <w:pPr>
        <w:pStyle w:val="FirstParagraph"/>
      </w:pPr>
      <w:r>
        <w:rPr>
          <w:bCs/>
          <w:b/>
        </w:rPr>
        <w:t xml:space="preserve">Company:</w:t>
      </w:r>
      <w:r>
        <w:t xml:space="preserve"> </w:t>
      </w:r>
      <w:r>
        <w:t xml:space="preserve">Baker Industrial Solutions, Inc.</w:t>
      </w:r>
    </w:p>
    <w:p>
      <w:pPr>
        <w:pStyle w:val="BodyText"/>
      </w:pPr>
      <w:r>
        <w:rPr>
          <w:bCs/>
          <w:b/>
        </w:rPr>
        <w:t xml:space="preserve">Tax ID / EIN:</w:t>
      </w:r>
      <w:r>
        <w:t xml:space="preserve"> </w:t>
      </w:r>
      <w:r>
        <w:t xml:space="preserve">84-2917365</w:t>
      </w:r>
    </w:p>
    <w:p>
      <w:pPr>
        <w:pStyle w:val="BodyText"/>
      </w:pPr>
      <w:r>
        <w:rPr>
          <w:bCs/>
          <w:b/>
        </w:rPr>
        <w:t xml:space="preserve">Address:</w:t>
      </w:r>
      <w:r>
        <w:t xml:space="preserve"> </w:t>
      </w:r>
      <w:r>
        <w:t xml:space="preserve">1200 Baker Avenue, Suite 400</w:t>
      </w:r>
    </w:p>
    <w:p>
      <w:pPr>
        <w:pStyle w:val="BodyText"/>
      </w:pPr>
      <w:r>
        <w:rPr>
          <w:bCs/>
          <w:b/>
        </w:rPr>
        <w:t xml:space="preserve">City:</w:t>
      </w:r>
      <w:r>
        <w:t xml:space="preserve"> </w:t>
      </w:r>
      <w:r>
        <w:t xml:space="preserve">Columbus, OH 43215, United States</w:t>
      </w:r>
    </w:p>
    <w:p>
      <w:pPr>
        <w:pStyle w:val="BodyText"/>
      </w:pPr>
      <w:r>
        <w:rPr>
          <w:bCs/>
          <w:b/>
        </w:rPr>
        <w:t xml:space="preserve">Phone:</w:t>
      </w:r>
      <w:r>
        <w:t xml:space="preserve"> </w:t>
      </w:r>
      <w:r>
        <w:t xml:space="preserve">+1 (614) 555-0192</w:t>
      </w:r>
    </w:p>
    <w:p>
      <w:pPr>
        <w:pStyle w:val="BodyText"/>
      </w:pPr>
      <w:r>
        <w:rPr>
          <w:bCs/>
          <w:b/>
        </w:rPr>
        <w:t xml:space="preserve">Email:</w:t>
      </w:r>
      <w:r>
        <w:t xml:space="preserve"> </w:t>
      </w:r>
      <w:r>
        <w:t xml:space="preserve">sales@bakerindustrial.com</w:t>
      </w:r>
    </w:p>
    <w:p>
      <w:pPr>
        <w:pStyle w:val="BodyText"/>
      </w:pPr>
      <w:r>
        <w:rPr>
          <w:bCs/>
          <w:b/>
        </w:rPr>
        <w:t xml:space="preserve">Contact:</w:t>
      </w:r>
      <w:r>
        <w:t xml:space="preserve"> </w:t>
      </w:r>
      <w:r>
        <w:t xml:space="preserve">James Whitfield, Export Sales Director</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August 15, 2025</w:t>
            </w:r>
          </w:p>
        </w:tc>
      </w:tr>
      <w:tr>
        <w:tc>
          <w:tcPr/>
          <w:p>
            <w:pPr>
              <w:pStyle w:val="Compact"/>
              <w:jc w:val="left"/>
            </w:pPr>
            <w:r>
              <w:rPr>
                <w:bCs/>
                <w:b/>
              </w:rPr>
              <w:t xml:space="preserve">Delivery Location:</w:t>
            </w:r>
          </w:p>
        </w:tc>
        <w:tc>
          <w:tcPr/>
          <w:p>
            <w:pPr>
              <w:pStyle w:val="Compact"/>
              <w:jc w:val="left"/>
            </w:pPr>
            <w:r>
              <w:t xml:space="preserve">Andina Distribuciones Warehouse, Kilómetro 12, Vía a Rionegro, Medellín, Colombia</w:t>
            </w:r>
          </w:p>
        </w:tc>
        <w:tc>
          <w:tcPr/>
          <w:p>
            <w:pPr>
              <w:pStyle w:val="Compact"/>
              <w:jc w:val="left"/>
            </w:pPr>
            <w:r>
              <w:rPr>
                <w:bCs/>
                <w:b/>
              </w:rPr>
              <w:t xml:space="preserve">Payment Terms:</w:t>
            </w:r>
          </w:p>
        </w:tc>
        <w:tc>
          <w:tcPr/>
          <w:p>
            <w:pPr>
              <w:pStyle w:val="Compact"/>
              <w:jc w:val="left"/>
            </w:pPr>
            <w:r>
              <w:t xml:space="preserve">Net 45 days from invoice date</w:t>
            </w:r>
          </w:p>
        </w:tc>
      </w:tr>
      <w:tr>
        <w:tc>
          <w:tcPr/>
          <w:p>
            <w:pPr>
              <w:pStyle w:val="Compact"/>
              <w:jc w:val="left"/>
            </w:pPr>
            <w:r>
              <w:rPr>
                <w:bCs/>
                <w:b/>
              </w:rPr>
              <w:t xml:space="preserve">Incoterms:</w:t>
            </w:r>
          </w:p>
        </w:tc>
        <w:tc>
          <w:tcPr/>
          <w:p>
            <w:pPr>
              <w:pStyle w:val="Compact"/>
              <w:jc w:val="left"/>
            </w:pPr>
            <w:r>
              <w:t xml:space="preserve">DDP (Delivered Duty Paid) — Medellín, Colombia</w:t>
            </w:r>
          </w:p>
        </w:tc>
        <w:tc>
          <w:tcPr/>
          <w:p>
            <w:pPr>
              <w:pStyle w:val="Compact"/>
              <w:jc w:val="left"/>
            </w:pPr>
            <w:r>
              <w:rPr>
                <w:bCs/>
                <w:b/>
              </w:rPr>
              <w:t xml:space="preserve">Currency:</w:t>
            </w:r>
          </w:p>
        </w:tc>
        <w:tc>
          <w:tcPr/>
          <w:p>
            <w:pPr>
              <w:pStyle w:val="Compact"/>
              <w:jc w:val="left"/>
            </w:pPr>
            <w:r>
              <w:t xml:space="preserve">COP (Colombian Peso) / USD</w:t>
            </w:r>
          </w:p>
        </w:tc>
      </w:tr>
      <w:tr>
        <w:tc>
          <w:tcPr/>
          <w:p>
            <w:pPr>
              <w:pStyle w:val="Compact"/>
              <w:jc w:val="left"/>
            </w:pPr>
            <w:r>
              <w:rPr>
                <w:bCs/>
                <w:b/>
              </w:rPr>
              <w:t xml:space="preserve">Shipping Method:</w:t>
            </w:r>
          </w:p>
        </w:tc>
        <w:tc>
          <w:tcPr/>
          <w:p>
            <w:pPr>
              <w:pStyle w:val="Compact"/>
              <w:jc w:val="left"/>
            </w:pPr>
            <w:r>
              <w:t xml:space="preserve">Sea freight via Port of Buenaventura, transshipment to Medellín</w:t>
            </w:r>
          </w:p>
        </w:tc>
        <w:tc>
          <w:tcPr/>
          <w:p>
            <w:pPr>
              <w:pStyle w:val="Compact"/>
              <w:jc w:val="left"/>
            </w:pPr>
            <w:r>
              <w:rPr>
                <w:bCs/>
                <w:b/>
              </w:rPr>
              <w:t xml:space="preserve">Valid Until:</w:t>
            </w:r>
          </w:p>
        </w:tc>
        <w:tc>
          <w:tcPr/>
          <w:p>
            <w:pPr>
              <w:pStyle w:val="Compact"/>
              <w:jc w:val="left"/>
            </w:pPr>
            <w:r>
              <w:t xml:space="preserve">July 12, 2025</w:t>
            </w:r>
          </w:p>
        </w:tc>
      </w:tr>
    </w:tbl>
    <w:p>
      <w:pPr>
        <w:pStyle w:val="BodyText"/>
      </w:pPr>
      <w:r>
        <w:t xml:space="preserve">Line Items — Baker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Baker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Baker Heavy-Duty Industrial Mixer, Model BX-4500, 220V/60Hz, stainless steel construction, 500L capacity</w:t>
            </w:r>
          </w:p>
        </w:tc>
        <w:tc>
          <w:tcPr/>
          <w:p>
            <w:pPr>
              <w:pStyle w:val="Compact"/>
              <w:jc w:val="left"/>
            </w:pPr>
            <w:r>
              <w:t xml:space="preserve">BKR-BX4500-SS</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2</w:t>
            </w:r>
          </w:p>
        </w:tc>
        <w:tc>
          <w:tcPr/>
          <w:p>
            <w:pPr>
              <w:pStyle w:val="Compact"/>
              <w:jc w:val="left"/>
            </w:pPr>
            <w:r>
              <w:t xml:space="preserve">Baker Precision Temperature Control Unit, Model TC-220, digital display, 0.1°C accuracy, for food-grade processing</w:t>
            </w:r>
          </w:p>
        </w:tc>
        <w:tc>
          <w:tcPr/>
          <w:p>
            <w:pPr>
              <w:pStyle w:val="Compact"/>
              <w:jc w:val="left"/>
            </w:pPr>
            <w:r>
              <w:t xml:space="preserve">BKR-TC220-DG</w:t>
            </w:r>
          </w:p>
        </w:tc>
        <w:tc>
          <w:tcPr/>
          <w:p>
            <w:pPr>
              <w:pStyle w:val="Compact"/>
              <w:jc w:val="left"/>
            </w:pPr>
            <w:r>
              <w:t xml:space="preserve">8</w:t>
            </w:r>
          </w:p>
        </w:tc>
        <w:tc>
          <w:tcPr/>
          <w:p>
            <w:pPr>
              <w:pStyle w:val="Compact"/>
              <w:jc w:val="left"/>
            </w:pPr>
            <w:r>
              <w:t xml:space="preserve">$3,450.00</w:t>
            </w:r>
          </w:p>
        </w:tc>
        <w:tc>
          <w:tcPr/>
          <w:p>
            <w:pPr>
              <w:pStyle w:val="Compact"/>
              <w:jc w:val="left"/>
            </w:pPr>
            <w:r>
              <w:t xml:space="preserve">$27,600.00</w:t>
            </w:r>
          </w:p>
        </w:tc>
      </w:tr>
      <w:tr>
        <w:tc>
          <w:tcPr/>
          <w:p>
            <w:pPr>
              <w:pStyle w:val="Compact"/>
              <w:jc w:val="left"/>
            </w:pPr>
            <w:r>
              <w:t xml:space="preserve">3</w:t>
            </w:r>
          </w:p>
        </w:tc>
        <w:tc>
          <w:tcPr/>
          <w:p>
            <w:pPr>
              <w:pStyle w:val="Compact"/>
              <w:jc w:val="left"/>
            </w:pPr>
            <w:r>
              <w:t xml:space="preserve">Baker Commercial Dough Sheeter, Model DS-800, 800mm width, adjustable thickness 0.5–12mm, CE certified</w:t>
            </w:r>
          </w:p>
        </w:tc>
        <w:tc>
          <w:tcPr/>
          <w:p>
            <w:pPr>
              <w:pStyle w:val="Compact"/>
              <w:jc w:val="left"/>
            </w:pPr>
            <w:r>
              <w:t xml:space="preserve">BKR-DS800-CE</w:t>
            </w:r>
          </w:p>
        </w:tc>
        <w:tc>
          <w:tcPr/>
          <w:p>
            <w:pPr>
              <w:pStyle w:val="Compact"/>
              <w:jc w:val="left"/>
            </w:pPr>
            <w:r>
              <w:t xml:space="preserve">3</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Baker Stainless Steel Conveyor Belt Assembly, 12m length, food-safe PU coating, 150kg/m load rating</w:t>
            </w:r>
          </w:p>
        </w:tc>
        <w:tc>
          <w:tcPr/>
          <w:p>
            <w:pPr>
              <w:pStyle w:val="Compact"/>
              <w:jc w:val="left"/>
            </w:pPr>
            <w:r>
              <w:t xml:space="preserve">BKR-CB12-FS</w:t>
            </w:r>
          </w:p>
        </w:tc>
        <w:tc>
          <w:tcPr/>
          <w:p>
            <w:pPr>
              <w:pStyle w:val="Compact"/>
              <w:jc w:val="left"/>
            </w:pPr>
            <w:r>
              <w:t xml:space="preserve">6</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Baker Spare Parts Kit — universal gaskets, bearings, and seals for BX-4500 and DS-800 series (2-year supply)</w:t>
            </w:r>
          </w:p>
        </w:tc>
        <w:tc>
          <w:tcPr/>
          <w:p>
            <w:pPr>
              <w:pStyle w:val="Compact"/>
              <w:jc w:val="left"/>
            </w:pPr>
            <w:r>
              <w:t xml:space="preserve">BKR-SPK-UNIV</w:t>
            </w:r>
          </w:p>
        </w:tc>
        <w:tc>
          <w:tcPr/>
          <w:p>
            <w:pPr>
              <w:pStyle w:val="Compact"/>
              <w:jc w:val="left"/>
            </w:pPr>
            <w:r>
              <w:t xml:space="preserve">10</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Baker Installation &amp; Commissioning Service Package — on-site technical team, 5-day deployment in Medellín, Colombia</w:t>
            </w:r>
          </w:p>
        </w:tc>
        <w:tc>
          <w:tcPr/>
          <w:p>
            <w:pPr>
              <w:pStyle w:val="Compact"/>
              <w:jc w:val="left"/>
            </w:pPr>
            <w:r>
              <w:t xml:space="preserve">BKR-SVC-INST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$132,800.00</w:t>
            </w:r>
          </w:p>
        </w:tc>
      </w:tr>
      <w:tr>
        <w:tc>
          <w:tcPr/>
          <w:p>
            <w:pPr>
              <w:pStyle w:val="Compact"/>
              <w:jc w:val="left"/>
            </w:pPr>
            <w:r>
              <w:t xml:space="preserve">International Freight &amp; Insurance</w:t>
            </w:r>
          </w:p>
        </w:tc>
        <w:tc>
          <w:tcPr/>
          <w:p>
            <w:pPr>
              <w:pStyle w:val="Compact"/>
              <w:jc w:val="right"/>
            </w:pPr>
            <w:r>
              <w:t xml:space="preserve">$8,450.00</w:t>
            </w:r>
          </w:p>
        </w:tc>
      </w:tr>
      <w:tr>
        <w:tc>
          <w:tcPr/>
          <w:p>
            <w:pPr>
              <w:pStyle w:val="Compact"/>
              <w:jc w:val="left"/>
            </w:pPr>
            <w:r>
              <w:t xml:space="preserve">Import Duties &amp; Colombian IVA (19%)</w:t>
            </w:r>
          </w:p>
        </w:tc>
        <w:tc>
          <w:tcPr/>
          <w:p>
            <w:pPr>
              <w:pStyle w:val="Compact"/>
              <w:jc w:val="right"/>
            </w:pPr>
            <w:r>
              <w:t xml:space="preserve">$28,560.00</w:t>
            </w:r>
          </w:p>
        </w:tc>
      </w:tr>
      <w:tr>
        <w:tc>
          <w:tcPr/>
          <w:p>
            <w:pPr>
              <w:pStyle w:val="Compact"/>
              <w:jc w:val="left"/>
            </w:pPr>
            <w:r>
              <w:t xml:space="preserve">Local Transport to Medellín Warehouse</w:t>
            </w:r>
          </w:p>
        </w:tc>
        <w:tc>
          <w:tcPr/>
          <w:p>
            <w:pPr>
              <w:pStyle w:val="Compact"/>
              <w:jc w:val="right"/>
            </w:pPr>
            <w:r>
              <w:t xml:space="preserve">$1,200.00</w:t>
            </w:r>
          </w:p>
        </w:tc>
      </w:tr>
      <w:tr>
        <w:tc>
          <w:tcPr/>
          <w:p>
            <w:pPr>
              <w:pStyle w:val="Compact"/>
              <w:jc w:val="left"/>
            </w:pPr>
            <w:r>
              <w:t xml:space="preserve">Grand Total (USD)</w:t>
            </w:r>
          </w:p>
        </w:tc>
        <w:tc>
          <w:tcPr/>
          <w:p>
            <w:pPr>
              <w:pStyle w:val="Compact"/>
              <w:jc w:val="right"/>
            </w:pPr>
            <w:r>
              <w:t xml:space="preserve">$171,010.00</w:t>
            </w:r>
          </w:p>
        </w:tc>
      </w:tr>
      <w:tr>
        <w:tc>
          <w:tcPr/>
          <w:p>
            <w:pPr>
              <w:pStyle w:val="Compact"/>
              <w:jc w:val="left"/>
            </w:pPr>
            <w:r>
              <w:t xml:space="preserve">Grand Total (COP, ref. rate 4,050)</w:t>
            </w:r>
          </w:p>
        </w:tc>
        <w:tc>
          <w:tcPr/>
          <w:p>
            <w:pPr>
              <w:pStyle w:val="Compact"/>
              <w:jc w:val="right"/>
            </w:pPr>
            <w:r>
              <w:t xml:space="preserve">$692,590,500.00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between Andina Distribuciones S.A.S. (hereinafter "the Buyer"), located in Medellín, Colombia, and Baker Industrial Solutions, Inc. (hereinafter "Baker" or "the Supplier"), upon written acceptance by both parties. All Baker products referenced herein shall conform to the specifications listed in the Baker product catalog, edition 2025-Q2.</w:t>
      </w:r>
    </w:p>
    <w:p>
      <w:pPr>
        <w:numPr>
          <w:ilvl w:val="0"/>
          <w:numId w:val="1001"/>
        </w:numPr>
        <w:pStyle w:val="Compact"/>
      </w:pPr>
      <w:r>
        <w:rPr>
          <w:bCs/>
          <w:b/>
        </w:rPr>
        <w:t xml:space="preserve">Delivery:</w:t>
      </w:r>
      <w:r>
        <w:t xml:space="preserve"> </w:t>
      </w:r>
      <w:r>
        <w:t xml:space="preserve">Baker shall deliver all goods DDP to the Buyer's warehouse in Medellín, Antioquía, Colombia, no later than August 15, 2025. Baker assumes full responsibility for international shipping, customs clearance in Colombia, import duties, and final local transport to the designated Medellín delivery address. Any delay exceeding five (5) business days shall entitle the Buyer to a penalty of 1% of the total order value per day of delay, up to a maximum of 10%.</w:t>
      </w:r>
    </w:p>
    <w:p>
      <w:pPr>
        <w:numPr>
          <w:ilvl w:val="0"/>
          <w:numId w:val="1001"/>
        </w:numPr>
        <w:pStyle w:val="Compact"/>
      </w:pPr>
      <w:r>
        <w:rPr>
          <w:bCs/>
          <w:b/>
        </w:rPr>
        <w:t xml:space="preserve">Payment:</w:t>
      </w:r>
      <w:r>
        <w:t xml:space="preserve"> </w:t>
      </w:r>
      <w:r>
        <w:t xml:space="preserve">Payment shall be made in Colombian Pesos (COP) via wire transfer to Baker's designated bank account within forty-five (45) calendar days from the date of the commercial invoice. The exchange rate shall be the one published by the Banco de la República de Colombia on the invoice date. Late payments shall accrue interest at the rate established by Colombian commercial law.</w:t>
      </w:r>
    </w:p>
    <w:p>
      <w:pPr>
        <w:numPr>
          <w:ilvl w:val="0"/>
          <w:numId w:val="1001"/>
        </w:numPr>
        <w:pStyle w:val="Compact"/>
      </w:pPr>
      <w:r>
        <w:rPr>
          <w:bCs/>
          <w:b/>
        </w:rPr>
        <w:t xml:space="preserve">Warranty:</w:t>
      </w:r>
      <w:r>
        <w:t xml:space="preserve"> </w:t>
      </w:r>
      <w:r>
        <w:t xml:space="preserve">Baker warrants that all equipment supplied under this Purchase Order shall be free from defects in materials and workmanship for a period of twenty-four (24) months from the date of installation in Medellín. Baker shall provide on-site warranty service in Colombia within ten (10) business days of a valid warranty claim.</w:t>
      </w:r>
    </w:p>
    <w:p>
      <w:pPr>
        <w:numPr>
          <w:ilvl w:val="0"/>
          <w:numId w:val="1001"/>
        </w:numPr>
        <w:pStyle w:val="Compact"/>
      </w:pPr>
      <w:r>
        <w:rPr>
          <w:bCs/>
          <w:b/>
        </w:rPr>
        <w:t xml:space="preserve">Compliance:</w:t>
      </w:r>
      <w:r>
        <w:t xml:space="preserve"> </w:t>
      </w:r>
      <w:r>
        <w:t xml:space="preserve">All Baker products must comply with Colombian technical regulations (RETIE), food safety standards (INVIMA) where applicable, and the applicable norms of the National Technical Standards Institute (NTC). Baker shall provide all necessary documentation, including certificates of origin, conformity declarations, and technical data sheets in both English and Spanish.</w:t>
      </w:r>
    </w:p>
    <w:p>
      <w:pPr>
        <w:numPr>
          <w:ilvl w:val="0"/>
          <w:numId w:val="1001"/>
        </w:numPr>
        <w:pStyle w:val="Compact"/>
      </w:pPr>
      <w:r>
        <w:rPr>
          <w:bCs/>
          <w:b/>
        </w:rPr>
        <w:t xml:space="preserve">Intellectual Property:</w:t>
      </w:r>
      <w:r>
        <w:t xml:space="preserve"> </w:t>
      </w:r>
      <w:r>
        <w:t xml:space="preserve">All Baker trademarks, product names, and proprietary designs referenced in this Purchase Order remain the exclusive property of Baker Industrial Solutions, Inc. The Buyer shall not use Baker branding for any purpose other than the identification of the purchased equipment.</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shall be resolved through arbitration in Medellín, Colombia, in accordance with the rules of the Cámara de Comercio de Medellín, with the proceedings conducted in Spanish.</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port closures, government sanctions, or pandemics affecting logistics between the United States and Colombia.</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technical information exchanged in connection with this Purchase Order for a period of three (3) years from the date of execution.</w:t>
      </w:r>
    </w:p>
    <w:p>
      <w:pPr>
        <w:pStyle w:val="FirstParagraph"/>
      </w:pPr>
      <w:r>
        <w:t xml:space="preserve">Authorization &amp; Signatures</w:t>
      </w:r>
    </w:p>
    <w:p>
      <w:pPr>
        <w:pStyle w:val="BodyText"/>
      </w:pPr>
      <w:r>
        <w:rPr>
          <w:bCs/>
          <w:b/>
        </w:rPr>
        <w:t xml:space="preserve">For the Buyer:</w:t>
      </w:r>
    </w:p>
    <w:p>
      <w:pPr>
        <w:pStyle w:val="BodyText"/>
      </w:pPr>
      <w:r>
        <w:t xml:space="preserve">Andina Distribuciones S.A.S.</w:t>
      </w:r>
      <w:r>
        <w:br/>
      </w:r>
      <w:r>
        <w:t xml:space="preserve">Medellín, Colombia</w:t>
      </w:r>
    </w:p>
    <w:p>
      <w:pPr>
        <w:pStyle w:val="BodyText"/>
      </w:pPr>
      <w:r>
        <w:t xml:space="preserve">Laura Restrepo</w:t>
      </w:r>
      <w:r>
        <w:br/>
      </w:r>
      <w:r>
        <w:t xml:space="preserve">Procurement Manager</w:t>
      </w:r>
      <w:r>
        <w:br/>
      </w:r>
      <w:r>
        <w:t xml:space="preserve">Date: _______________</w:t>
      </w:r>
    </w:p>
    <w:p>
      <w:pPr>
        <w:pStyle w:val="BodyText"/>
      </w:pPr>
      <w:r>
        <w:rPr>
          <w:bCs/>
          <w:b/>
        </w:rPr>
        <w:t xml:space="preserve">For the Supplier (Baker):</w:t>
      </w:r>
    </w:p>
    <w:p>
      <w:pPr>
        <w:pStyle w:val="BodyText"/>
      </w:pPr>
      <w:r>
        <w:t xml:space="preserve">Baker Industrial Solutions, Inc.</w:t>
      </w:r>
      <w:r>
        <w:br/>
      </w:r>
      <w:r>
        <w:t xml:space="preserve">Columbus, Ohio, USA</w:t>
      </w:r>
    </w:p>
    <w:p>
      <w:pPr>
        <w:pStyle w:val="BodyText"/>
      </w:pPr>
      <w:r>
        <w:t xml:space="preserve">James Whitfield</w:t>
      </w:r>
      <w:r>
        <w:br/>
      </w:r>
      <w:r>
        <w:t xml:space="preserve">Export Sales Director</w:t>
      </w:r>
      <w:r>
        <w:br/>
      </w:r>
      <w:r>
        <w:t xml:space="preserve">Date: _______________</w:t>
      </w:r>
    </w:p>
    <w:p>
      <w:pPr>
        <w:pStyle w:val="BodyText"/>
      </w:pPr>
      <w:r>
        <w:t xml:space="preserve">This Purchase Order (PO No. BKR-MDE-2025-04871) was issued in Medellín, Colombia, and governs the procurement of Baker industrial equipment for use in the Antioquía region. Document reference: BKR-MDE-2025-04871. For inquiries, contact the Procurement Department at Andina Distribuciones S.A.S., Calle 43 # 45A-12, Medellín, Colombia, or Baker Industrial Solutions, Inc., 1200 Baker Avenue, Columbus, OH 43215, USA.</w:t>
      </w:r>
    </w:p>
    <w:p>
      <w:pPr>
        <w:pStyle w:val="BodyText"/>
      </w:pPr>
      <w:r>
        <w:t xml:space="preserve">© 2025 Andina Distribuciones S.A.S. — All rights reserved. This document is valid only when signed and stamped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Colombia Medellín</dc:title>
  <dc:creator/>
  <dc:language>en</dc:language>
  <cp:keywords/>
  <dcterms:created xsi:type="dcterms:W3CDTF">2026-10-10T09:15:26Z</dcterms:created>
  <dcterms:modified xsi:type="dcterms:W3CDTF">2026-10-10T09:15:26Z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