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Egypt</w:t>
      </w:r>
      <w:r>
        <w:t xml:space="preserve"> </w:t>
      </w:r>
      <w:r>
        <w:t xml:space="preserve">Alexandria</w:t>
      </w:r>
    </w:p>
    <w:bookmarkStart w:id="25" w:name="purchase-order"/>
    <w:p>
      <w:pPr>
        <w:pStyle w:val="Heading1"/>
      </w:pPr>
      <w:r>
        <w:t xml:space="preserve">PURCHASE ORDER</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Purchasing Company:</w:t>
            </w:r>
            <w:r>
              <w:br/>
            </w:r>
            <w:r>
              <w:t xml:space="preserve">Alexandria Premium Bakery &amp; Confectionery Co.</w:t>
            </w:r>
            <w:r>
              <w:br/>
            </w:r>
            <w:r>
              <w:t xml:space="preserve">142 Corniche El-Nil Street, El-Montaza District</w:t>
            </w:r>
            <w:r>
              <w:br/>
            </w:r>
            <w:r>
              <w:t xml:space="preserve">Egypt Alexandria, 21543</w:t>
            </w:r>
            <w:r>
              <w:br/>
            </w:r>
            <w:r>
              <w:t xml:space="preserve">Tel: +20-3-555-8821</w:t>
            </w:r>
            <w:r>
              <w:br/>
            </w:r>
            <w:r>
              <w:t xml:space="preserve">Email: procurement@alexpremiumbakery.eg</w:t>
            </w:r>
            <w:r>
              <w:br/>
            </w:r>
            <w:r>
              <w:t xml:space="preserve">Tax ID: 558-221-447-903</w:t>
            </w:r>
          </w:p>
        </w:tc>
        <w:tc>
          <w:tcPr/>
          <w:p>
            <w:pPr>
              <w:pStyle w:val="Compact"/>
              <w:jc w:val="right"/>
            </w:pPr>
            <w:r>
              <w:rPr>
                <w:bCs/>
                <w:b/>
              </w:rPr>
              <w:t xml:space="preserve">Purchase Order No.:</w:t>
            </w:r>
            <w:r>
              <w:t xml:space="preserve"> </w:t>
            </w:r>
            <w:r>
              <w:t xml:space="preserve">PO-EGY-2025-04782</w:t>
            </w:r>
            <w:r>
              <w:br/>
            </w:r>
            <w:r>
              <w:rPr>
                <w:bCs/>
                <w:b/>
              </w:rPr>
              <w:t xml:space="preserve">Date of Issue:</w:t>
            </w:r>
            <w:r>
              <w:t xml:space="preserve"> </w:t>
            </w:r>
            <w:r>
              <w:t xml:space="preserve">June 12, 2025</w:t>
            </w:r>
            <w:r>
              <w:br/>
            </w:r>
            <w:r>
              <w:rPr>
                <w:bCs/>
                <w:b/>
              </w:rPr>
              <w:t xml:space="preserve">Required Delivery Date:</w:t>
            </w:r>
            <w:r>
              <w:t xml:space="preserve"> </w:t>
            </w:r>
            <w:r>
              <w:t xml:space="preserve">June 26, 2025</w:t>
            </w:r>
            <w:r>
              <w:br/>
            </w:r>
            <w:r>
              <w:rPr>
                <w:bCs/>
                <w:b/>
              </w:rPr>
              <w:t xml:space="preserve">Payment Terms:</w:t>
            </w:r>
            <w:r>
              <w:t xml:space="preserve"> </w:t>
            </w:r>
            <w:r>
              <w:t xml:space="preserve">Net 30 Days</w:t>
            </w:r>
            <w:r>
              <w:br/>
            </w:r>
            <w:r>
              <w:rPr>
                <w:bCs/>
                <w:b/>
              </w:rPr>
              <w:t xml:space="preserve">Incoterms:</w:t>
            </w:r>
            <w:r>
              <w:t xml:space="preserve"> </w:t>
            </w:r>
            <w:r>
              <w:t xml:space="preserve">DDP Egypt Alexandria</w:t>
            </w:r>
          </w:p>
        </w:tc>
      </w:tr>
    </w:tbl>
    <w:p>
      <w:r>
        <w:pict>
          <v:rect style="width:0;height:1.5pt" o:hralign="center" o:hrstd="t" o:hr="t"/>
        </w:pict>
      </w:r>
    </w:p>
    <w:bookmarkStart w:id="20" w:name="supplier-baker-information"/>
    <w:p>
      <w:pPr>
        <w:pStyle w:val="Heading2"/>
      </w:pPr>
      <w:r>
        <w:t xml:space="preserve">SUPPLIER / BAKER INFORMATION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Supplier Name:</w:t>
            </w:r>
            <w:r>
              <w:br/>
            </w:r>
            <w:r>
              <w:t xml:space="preserve">El-Ahram Artisan Baker &amp; Wholesale Provisions Ltd.</w:t>
            </w:r>
            <w:r>
              <w:br/>
            </w:r>
            <w:r>
              <w:t xml:space="preserve">88 Port Said Road, El-Dokki Quarter</w:t>
            </w:r>
            <w:r>
              <w:br/>
            </w:r>
            <w:r>
              <w:t xml:space="preserve">Egypt Alexandria, 21521</w:t>
            </w:r>
            <w:r>
              <w:br/>
            </w:r>
            <w:r>
              <w:t xml:space="preserve">Tel: +20-3-442-1190</w:t>
            </w:r>
            <w:r>
              <w:br/>
            </w:r>
            <w:r>
              <w:t xml:space="preserve">Email: sales@elahrambaker.eg</w:t>
            </w:r>
            <w:r>
              <w:br/>
            </w:r>
            <w:r>
              <w:t xml:space="preserve">Commercial Registration: CR-558-992-331</w:t>
            </w:r>
          </w:p>
        </w:tc>
        <w:tc>
          <w:tcPr/>
          <w:p>
            <w:pPr>
              <w:pStyle w:val="Compact"/>
              <w:jc w:val="right"/>
            </w:pPr>
            <w:r>
              <w:rPr>
                <w:bCs/>
                <w:b/>
              </w:rPr>
              <w:t xml:space="preserve">Contact Person:</w:t>
            </w:r>
            <w:r>
              <w:br/>
            </w:r>
            <w:r>
              <w:t xml:space="preserve">Mr. Tarek El-Sayed, Head Baker &amp; Sales Director</w:t>
            </w:r>
            <w:r>
              <w:br/>
            </w:r>
            <w:r>
              <w:rPr>
                <w:bCs/>
                <w:b/>
              </w:rPr>
              <w:t xml:space="preserve">Account Manager:</w:t>
            </w:r>
            <w:r>
              <w:br/>
            </w:r>
            <w:r>
              <w:t xml:space="preserve">Ms. Nour El-Din, Procurement Liaison</w:t>
            </w:r>
            <w:r>
              <w:br/>
            </w:r>
            <w:r>
              <w:rPr>
                <w:bCs/>
                <w:b/>
              </w:rPr>
              <w:t xml:space="preserve">Bank Details:</w:t>
            </w:r>
            <w:r>
              <w:br/>
            </w:r>
            <w:r>
              <w:t xml:space="preserve">Bank of Alexandria, Branch: El-Montaza</w:t>
            </w:r>
            <w:r>
              <w:br/>
            </w:r>
            <w:r>
              <w:t xml:space="preserve">IBAN: EG38 0002 0001 2345 6789 0123 456</w:t>
            </w:r>
          </w:p>
        </w:tc>
      </w:tr>
    </w:tbl>
    <w:p>
      <w:r>
        <w:pict>
          <v:rect style="width:0;height:1.5pt" o:hralign="center" o:hrstd="t" o:hr="t"/>
        </w:pict>
      </w:r>
    </w:p>
    <w:bookmarkEnd w:id="20"/>
    <w:bookmarkStart w:id="21" w:name="ship-to-delivery-address"/>
    <w:p>
      <w:pPr>
        <w:pStyle w:val="Heading2"/>
      </w:pPr>
      <w:r>
        <w:t xml:space="preserve">SHIP TO / DELIVERY ADDRESS</w:t>
      </w:r>
    </w:p>
    <w:p>
      <w:pPr>
        <w:pStyle w:val="FirstParagraph"/>
      </w:pPr>
      <w:r>
        <w:t xml:space="preserve">Alexandria Premium Bakery &amp; Confectionery Co. – Central Production Facility</w:t>
      </w:r>
      <w:r>
        <w:br/>
      </w:r>
      <w:r>
        <w:t xml:space="preserve">Industrial Zone 7, Plot 34, El-Asboun Industrial Area</w:t>
      </w:r>
      <w:r>
        <w:br/>
      </w:r>
      <w:r>
        <w:t xml:space="preserve">Egypt Alexandria, 21955</w:t>
      </w:r>
      <w:r>
        <w:br/>
      </w:r>
      <w:r>
        <w:t xml:space="preserve">Attn: Warehouse Manager, Mr. Hassan Fawzy</w:t>
      </w:r>
      <w:r>
        <w:br/>
      </w:r>
      <w:r>
        <w:t xml:space="preserve">Delivery Window: 07:00 – 10:00 AM (Local Time, Egypt Alexandria)</w:t>
      </w:r>
    </w:p>
    <w:p>
      <w:r>
        <w:pict>
          <v:rect style="width:0;height:1.5pt" o:hralign="center" o:hrstd="t" o:hr="t"/>
        </w:pict>
      </w:r>
    </w:p>
    <w:bookmarkEnd w:id="21"/>
    <w:bookmarkStart w:id="22" w:name="line-items-baker-supplies-ingredients"/>
    <w:p>
      <w:pPr>
        <w:pStyle w:val="Heading2"/>
      </w:pPr>
      <w:r>
        <w:t xml:space="preserve">LINE ITEMS – BAKER SUPPLIES &amp; INGREDIENTS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center"/>
            </w:pPr>
            <w:r>
              <w:t xml:space="preserve">Qty</w:t>
            </w:r>
          </w:p>
        </w:tc>
        <w:tc>
          <w:tcPr/>
          <w:p>
            <w:pPr>
              <w:pStyle w:val="Compact"/>
              <w:jc w:val="center"/>
            </w:pPr>
            <w:r>
              <w:t xml:space="preserve">Unit</w:t>
            </w:r>
          </w:p>
        </w:tc>
        <w:tc>
          <w:tcPr/>
          <w:p>
            <w:pPr>
              <w:pStyle w:val="Compact"/>
              <w:jc w:val="right"/>
            </w:pPr>
            <w:r>
              <w:t xml:space="preserve">Unit Price (EGP)</w:t>
            </w:r>
          </w:p>
        </w:tc>
        <w:tc>
          <w:tcPr/>
          <w:p>
            <w:pPr>
              <w:pStyle w:val="Compact"/>
              <w:jc w:val="right"/>
            </w:pPr>
            <w:r>
              <w:t xml:space="preserve">Total (EGP)</w:t>
            </w:r>
          </w:p>
        </w:tc>
      </w:tr>
      <w:tr>
        <w:tc>
          <w:tcPr/>
          <w:p>
            <w:pPr>
              <w:pStyle w:val="Compact"/>
              <w:jc w:val="left"/>
            </w:pPr>
            <w:r>
              <w:t xml:space="preserve">001</w:t>
            </w:r>
          </w:p>
        </w:tc>
        <w:tc>
          <w:tcPr/>
          <w:p>
            <w:pPr>
              <w:pStyle w:val="Compact"/>
              <w:jc w:val="left"/>
            </w:pPr>
            <w:r>
              <w:t xml:space="preserve">Premium Grade T-55 Bread Flour (Baker's Special Blend), 25 kg sacks – sourced from certified Egyptian mills</w:t>
            </w:r>
          </w:p>
        </w:tc>
        <w:tc>
          <w:tcPr/>
          <w:p>
            <w:pPr>
              <w:pStyle w:val="Compact"/>
              <w:jc w:val="center"/>
            </w:pPr>
            <w:r>
              <w:t xml:space="preserve">120</w:t>
            </w:r>
          </w:p>
        </w:tc>
        <w:tc>
          <w:tcPr/>
          <w:p>
            <w:pPr>
              <w:pStyle w:val="Compact"/>
              <w:jc w:val="center"/>
            </w:pPr>
            <w:r>
              <w:t xml:space="preserve">Sacks</w:t>
            </w:r>
          </w:p>
        </w:tc>
        <w:tc>
          <w:tcPr/>
          <w:p>
            <w:pPr>
              <w:pStyle w:val="Compact"/>
              <w:jc w:val="right"/>
            </w:pPr>
            <w:r>
              <w:t xml:space="preserve">1,850.00</w:t>
            </w:r>
          </w:p>
        </w:tc>
        <w:tc>
          <w:tcPr/>
          <w:p>
            <w:pPr>
              <w:pStyle w:val="Compact"/>
              <w:jc w:val="right"/>
            </w:pPr>
            <w:r>
              <w:t xml:space="preserve">222,000.00</w:t>
            </w:r>
          </w:p>
        </w:tc>
      </w:tr>
      <w:tr>
        <w:tc>
          <w:tcPr/>
          <w:p>
            <w:pPr>
              <w:pStyle w:val="Compact"/>
              <w:jc w:val="left"/>
            </w:pPr>
            <w:r>
              <w:t xml:space="preserve">002</w:t>
            </w:r>
          </w:p>
        </w:tc>
        <w:tc>
          <w:tcPr/>
          <w:p>
            <w:pPr>
              <w:pStyle w:val="Compact"/>
              <w:jc w:val="left"/>
            </w:pPr>
            <w:r>
              <w:t xml:space="preserve">European Butter, 82% Fat Content, 10 kg blocks – for artisan Baker pastries and croissants</w:t>
            </w:r>
          </w:p>
        </w:tc>
        <w:tc>
          <w:tcPr/>
          <w:p>
            <w:pPr>
              <w:pStyle w:val="Compact"/>
              <w:jc w:val="center"/>
            </w:pPr>
            <w:r>
              <w:t xml:space="preserve">45</w:t>
            </w:r>
          </w:p>
        </w:tc>
        <w:tc>
          <w:tcPr/>
          <w:p>
            <w:pPr>
              <w:pStyle w:val="Compact"/>
              <w:jc w:val="center"/>
            </w:pPr>
            <w:r>
              <w:t xml:space="preserve">Blocks</w:t>
            </w:r>
          </w:p>
        </w:tc>
        <w:tc>
          <w:tcPr/>
          <w:p>
            <w:pPr>
              <w:pStyle w:val="Compact"/>
              <w:jc w:val="right"/>
            </w:pPr>
            <w:r>
              <w:t xml:space="preserve">4,200.00</w:t>
            </w:r>
          </w:p>
        </w:tc>
        <w:tc>
          <w:tcPr/>
          <w:p>
            <w:pPr>
              <w:pStyle w:val="Compact"/>
              <w:jc w:val="right"/>
            </w:pPr>
            <w:r>
              <w:t xml:space="preserve">189,000.00</w:t>
            </w:r>
          </w:p>
        </w:tc>
      </w:tr>
      <w:tr>
        <w:tc>
          <w:tcPr/>
          <w:p>
            <w:pPr>
              <w:pStyle w:val="Compact"/>
              <w:jc w:val="left"/>
            </w:pPr>
            <w:r>
              <w:t xml:space="preserve">003</w:t>
            </w:r>
          </w:p>
        </w:tc>
        <w:tc>
          <w:tcPr/>
          <w:p>
            <w:pPr>
              <w:pStyle w:val="Compact"/>
              <w:jc w:val="left"/>
            </w:pPr>
            <w:r>
              <w:t xml:space="preserve">Active Dry Yeast, 500 g packs – Baker's professional grade, temperature-stable for Egypt Alexandria climate</w:t>
            </w:r>
          </w:p>
        </w:tc>
        <w:tc>
          <w:tcPr/>
          <w:p>
            <w:pPr>
              <w:pStyle w:val="Compact"/>
              <w:jc w:val="center"/>
            </w:pPr>
            <w:r>
              <w:t xml:space="preserve">300</w:t>
            </w:r>
          </w:p>
        </w:tc>
        <w:tc>
          <w:tcPr/>
          <w:p>
            <w:pPr>
              <w:pStyle w:val="Compact"/>
              <w:jc w:val="center"/>
            </w:pPr>
            <w:r>
              <w:t xml:space="preserve">Packs</w:t>
            </w:r>
          </w:p>
        </w:tc>
        <w:tc>
          <w:tcPr/>
          <w:p>
            <w:pPr>
              <w:pStyle w:val="Compact"/>
              <w:jc w:val="right"/>
            </w:pPr>
            <w:r>
              <w:t xml:space="preserve">95.00</w:t>
            </w:r>
          </w:p>
        </w:tc>
        <w:tc>
          <w:tcPr/>
          <w:p>
            <w:pPr>
              <w:pStyle w:val="Compact"/>
              <w:jc w:val="right"/>
            </w:pPr>
            <w:r>
              <w:t xml:space="preserve">28,500.00</w:t>
            </w:r>
          </w:p>
        </w:tc>
      </w:tr>
      <w:tr>
        <w:tc>
          <w:tcPr/>
          <w:p>
            <w:pPr>
              <w:pStyle w:val="Compact"/>
              <w:jc w:val="left"/>
            </w:pPr>
            <w:r>
              <w:t xml:space="preserve">004</w:t>
            </w:r>
          </w:p>
        </w:tc>
        <w:tc>
          <w:tcPr/>
          <w:p>
            <w:pPr>
              <w:pStyle w:val="Compact"/>
              <w:jc w:val="left"/>
            </w:pPr>
            <w:r>
              <w:t xml:space="preserve">Pure Cane Sugar, 50 kg bags – Baker's confectionery and glazing grade</w:t>
            </w:r>
          </w:p>
        </w:tc>
        <w:tc>
          <w:tcPr/>
          <w:p>
            <w:pPr>
              <w:pStyle w:val="Compact"/>
              <w:jc w:val="center"/>
            </w:pPr>
            <w:r>
              <w:t xml:space="preserve">60</w:t>
            </w:r>
          </w:p>
        </w:tc>
        <w:tc>
          <w:tcPr/>
          <w:p>
            <w:pPr>
              <w:pStyle w:val="Compact"/>
              <w:jc w:val="center"/>
            </w:pPr>
            <w:r>
              <w:t xml:space="preserve">Bags</w:t>
            </w:r>
          </w:p>
        </w:tc>
        <w:tc>
          <w:tcPr/>
          <w:p>
            <w:pPr>
              <w:pStyle w:val="Compact"/>
              <w:jc w:val="right"/>
            </w:pPr>
            <w:r>
              <w:t xml:space="preserve">2,100.00</w:t>
            </w:r>
          </w:p>
        </w:tc>
        <w:tc>
          <w:tcPr/>
          <w:p>
            <w:pPr>
              <w:pStyle w:val="Compact"/>
              <w:jc w:val="right"/>
            </w:pPr>
            <w:r>
              <w:t xml:space="preserve">126,000.00</w:t>
            </w:r>
          </w:p>
        </w:tc>
      </w:tr>
      <w:tr>
        <w:tc>
          <w:tcPr/>
          <w:p>
            <w:pPr>
              <w:pStyle w:val="Compact"/>
              <w:jc w:val="left"/>
            </w:pPr>
            <w:r>
              <w:t xml:space="preserve">005</w:t>
            </w:r>
          </w:p>
        </w:tc>
        <w:tc>
          <w:tcPr/>
          <w:p>
            <w:pPr>
              <w:pStyle w:val="Compact"/>
              <w:jc w:val="left"/>
            </w:pPr>
            <w:r>
              <w:t xml:space="preserve">Free-Range Eggs, Grade A, 30-dozen trays – for Baker's egg-based pastries and custards</w:t>
            </w:r>
          </w:p>
        </w:tc>
        <w:tc>
          <w:tcPr/>
          <w:p>
            <w:pPr>
              <w:pStyle w:val="Compact"/>
              <w:jc w:val="center"/>
            </w:pPr>
            <w:r>
              <w:t xml:space="preserve">80</w:t>
            </w:r>
          </w:p>
        </w:tc>
        <w:tc>
          <w:tcPr/>
          <w:p>
            <w:pPr>
              <w:pStyle w:val="Compact"/>
              <w:jc w:val="center"/>
            </w:pPr>
            <w:r>
              <w:t xml:space="preserve">Trays</w:t>
            </w:r>
          </w:p>
        </w:tc>
        <w:tc>
          <w:tcPr/>
          <w:p>
            <w:pPr>
              <w:pStyle w:val="Compact"/>
              <w:jc w:val="right"/>
            </w:pPr>
            <w:r>
              <w:t xml:space="preserve">1,450.00</w:t>
            </w:r>
          </w:p>
        </w:tc>
        <w:tc>
          <w:tcPr/>
          <w:p>
            <w:pPr>
              <w:pStyle w:val="Compact"/>
              <w:jc w:val="right"/>
            </w:pPr>
            <w:r>
              <w:t xml:space="preserve">116,000.00</w:t>
            </w:r>
          </w:p>
        </w:tc>
      </w:tr>
      <w:tr>
        <w:tc>
          <w:tcPr/>
          <w:p>
            <w:pPr>
              <w:pStyle w:val="Compact"/>
              <w:jc w:val="left"/>
            </w:pPr>
            <w:r>
              <w:t xml:space="preserve">006</w:t>
            </w:r>
          </w:p>
        </w:tc>
        <w:tc>
          <w:tcPr/>
          <w:p>
            <w:pPr>
              <w:pStyle w:val="Compact"/>
              <w:jc w:val="left"/>
            </w:pPr>
            <w:r>
              <w:t xml:space="preserve">Dark Chocolate Couverture, 70% Cocoa, 5 kg bags – Baker's premium baking chocolate</w:t>
            </w:r>
          </w:p>
        </w:tc>
        <w:tc>
          <w:tcPr/>
          <w:p>
            <w:pPr>
              <w:pStyle w:val="Compact"/>
              <w:jc w:val="center"/>
            </w:pPr>
            <w:r>
              <w:t xml:space="preserve">35</w:t>
            </w:r>
          </w:p>
        </w:tc>
        <w:tc>
          <w:tcPr/>
          <w:p>
            <w:pPr>
              <w:pStyle w:val="Compact"/>
              <w:jc w:val="center"/>
            </w:pPr>
            <w:r>
              <w:t xml:space="preserve">Bags</w:t>
            </w:r>
          </w:p>
        </w:tc>
        <w:tc>
          <w:tcPr/>
          <w:p>
            <w:pPr>
              <w:pStyle w:val="Compact"/>
              <w:jc w:val="right"/>
            </w:pPr>
            <w:r>
              <w:t xml:space="preserve">6,800.00</w:t>
            </w:r>
          </w:p>
        </w:tc>
        <w:tc>
          <w:tcPr/>
          <w:p>
            <w:pPr>
              <w:pStyle w:val="Compact"/>
              <w:jc w:val="right"/>
            </w:pPr>
            <w:r>
              <w:t xml:space="preserve">238,000.00</w:t>
            </w:r>
          </w:p>
        </w:tc>
      </w:tr>
      <w:tr>
        <w:tc>
          <w:tcPr/>
          <w:p>
            <w:pPr>
              <w:pStyle w:val="Compact"/>
              <w:jc w:val="left"/>
            </w:pPr>
            <w:r>
              <w:t xml:space="preserve">007</w:t>
            </w:r>
          </w:p>
        </w:tc>
        <w:tc>
          <w:tcPr/>
          <w:p>
            <w:pPr>
              <w:pStyle w:val="Compact"/>
              <w:jc w:val="left"/>
            </w:pPr>
            <w:r>
              <w:t xml:space="preserve">Industrial Stand Mixer, 20L Capacity, 3-Speed – Baker's commercial-grade equipment</w:t>
            </w:r>
          </w:p>
        </w:tc>
        <w:tc>
          <w:tcPr/>
          <w:p>
            <w:pPr>
              <w:pStyle w:val="Compact"/>
              <w:jc w:val="center"/>
            </w:pPr>
            <w:r>
              <w:t xml:space="preserve">2</w:t>
            </w:r>
          </w:p>
        </w:tc>
        <w:tc>
          <w:tcPr/>
          <w:p>
            <w:pPr>
              <w:pStyle w:val="Compact"/>
              <w:jc w:val="center"/>
            </w:pPr>
            <w:r>
              <w:t xml:space="preserve">Units</w:t>
            </w:r>
          </w:p>
        </w:tc>
        <w:tc>
          <w:tcPr/>
          <w:p>
            <w:pPr>
              <w:pStyle w:val="Compact"/>
              <w:jc w:val="right"/>
            </w:pPr>
            <w:r>
              <w:t xml:space="preserve">48,500.00</w:t>
            </w:r>
          </w:p>
        </w:tc>
        <w:tc>
          <w:tcPr/>
          <w:p>
            <w:pPr>
              <w:pStyle w:val="Compact"/>
              <w:jc w:val="right"/>
            </w:pPr>
            <w:r>
              <w:t xml:space="preserve">97,000.00</w:t>
            </w:r>
          </w:p>
        </w:tc>
      </w:tr>
      <w:tr>
        <w:tc>
          <w:tcPr/>
          <w:p>
            <w:pPr>
              <w:pStyle w:val="Compact"/>
              <w:jc w:val="left"/>
            </w:pPr>
            <w:r>
              <w:t xml:space="preserve">008</w:t>
            </w:r>
          </w:p>
        </w:tc>
        <w:tc>
          <w:tcPr/>
          <w:p>
            <w:pPr>
              <w:pStyle w:val="Compact"/>
              <w:jc w:val="left"/>
            </w:pPr>
            <w:r>
              <w:t xml:space="preserve">Convection Baking Oven, 6-Tray, Gas-Powered – Baker's production line upgrade</w:t>
            </w:r>
          </w:p>
        </w:tc>
        <w:tc>
          <w:tcPr/>
          <w:p>
            <w:pPr>
              <w:pStyle w:val="Compact"/>
              <w:jc w:val="center"/>
            </w:pPr>
            <w:r>
              <w:t xml:space="preserve">1</w:t>
            </w:r>
          </w:p>
        </w:tc>
        <w:tc>
          <w:tcPr/>
          <w:p>
            <w:pPr>
              <w:pStyle w:val="Compact"/>
              <w:jc w:val="center"/>
            </w:pPr>
            <w:r>
              <w:t xml:space="preserve">Unit</w:t>
            </w:r>
          </w:p>
        </w:tc>
        <w:tc>
          <w:tcPr/>
          <w:p>
            <w:pPr>
              <w:pStyle w:val="Compact"/>
              <w:jc w:val="right"/>
            </w:pPr>
            <w:r>
              <w:t xml:space="preserve">185,000.00</w:t>
            </w:r>
          </w:p>
        </w:tc>
        <w:tc>
          <w:tcPr/>
          <w:p>
            <w:pPr>
              <w:pStyle w:val="Compact"/>
              <w:jc w:val="right"/>
            </w:pPr>
            <w:r>
              <w:t xml:space="preserve">185,000.00</w:t>
            </w:r>
          </w:p>
        </w:tc>
      </w:tr>
      <w:tr>
        <w:tc>
          <w:tcPr/>
          <w:p>
            <w:pPr>
              <w:pStyle w:val="Compact"/>
              <w:jc w:val="left"/>
            </w:pPr>
            <w:r>
              <w:t xml:space="preserve">009</w:t>
            </w:r>
          </w:p>
        </w:tc>
        <w:tc>
          <w:tcPr/>
          <w:p>
            <w:pPr>
              <w:pStyle w:val="Compact"/>
              <w:jc w:val="left"/>
            </w:pPr>
            <w:r>
              <w:t xml:space="preserve">Stainless Steel Baking Sheets, 60x40 cm, Set of 10 – Baker's standard production trays</w:t>
            </w:r>
          </w:p>
        </w:tc>
        <w:tc>
          <w:tcPr/>
          <w:p>
            <w:pPr>
              <w:pStyle w:val="Compact"/>
              <w:jc w:val="center"/>
            </w:pPr>
            <w:r>
              <w:t xml:space="preserve">15</w:t>
            </w:r>
          </w:p>
        </w:tc>
        <w:tc>
          <w:tcPr/>
          <w:p>
            <w:pPr>
              <w:pStyle w:val="Compact"/>
              <w:jc w:val="center"/>
            </w:pPr>
            <w:r>
              <w:t xml:space="preserve">Sets</w:t>
            </w:r>
          </w:p>
        </w:tc>
        <w:tc>
          <w:tcPr/>
          <w:p>
            <w:pPr>
              <w:pStyle w:val="Compact"/>
              <w:jc w:val="right"/>
            </w:pPr>
            <w:r>
              <w:t xml:space="preserve">3,200.00</w:t>
            </w:r>
          </w:p>
        </w:tc>
        <w:tc>
          <w:tcPr/>
          <w:p>
            <w:pPr>
              <w:pStyle w:val="Compact"/>
              <w:jc w:val="right"/>
            </w:pPr>
            <w:r>
              <w:t xml:space="preserve">48,000.00</w:t>
            </w:r>
          </w:p>
        </w:tc>
      </w:tr>
      <w:tr>
        <w:tc>
          <w:tcPr/>
          <w:p>
            <w:pPr>
              <w:pStyle w:val="Compact"/>
              <w:jc w:val="left"/>
            </w:pPr>
            <w:r>
              <w:t xml:space="preserve">010</w:t>
            </w:r>
          </w:p>
        </w:tc>
        <w:tc>
          <w:tcPr/>
          <w:p>
            <w:pPr>
              <w:pStyle w:val="Compact"/>
              <w:jc w:val="left"/>
            </w:pPr>
            <w:r>
              <w:t xml:space="preserve">Vanilla Extract, Pure, 1L Bottles – Baker's flavoring agent for cakes and fillings</w:t>
            </w:r>
          </w:p>
        </w:tc>
        <w:tc>
          <w:tcPr/>
          <w:p>
            <w:pPr>
              <w:pStyle w:val="Compact"/>
              <w:jc w:val="center"/>
            </w:pPr>
            <w:r>
              <w:t xml:space="preserve">50</w:t>
            </w:r>
          </w:p>
        </w:tc>
        <w:tc>
          <w:tcPr/>
          <w:p>
            <w:pPr>
              <w:pStyle w:val="Compact"/>
              <w:jc w:val="center"/>
            </w:pPr>
            <w:r>
              <w:t xml:space="preserve">Bottles</w:t>
            </w:r>
          </w:p>
        </w:tc>
        <w:tc>
          <w:tcPr/>
          <w:p>
            <w:pPr>
              <w:pStyle w:val="Compact"/>
              <w:jc w:val="right"/>
            </w:pPr>
            <w:r>
              <w:t xml:space="preserve">780.00</w:t>
            </w:r>
          </w:p>
        </w:tc>
        <w:tc>
          <w:tcPr/>
          <w:p>
            <w:pPr>
              <w:pStyle w:val="Compact"/>
              <w:jc w:val="right"/>
            </w:pPr>
            <w:r>
              <w:t xml:space="preserve">39,000.00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rPr>
                <w:bCs/>
                <w:b/>
              </w:rPr>
              <w:t xml:space="preserve">1,288,500.00 EGP</w:t>
            </w:r>
          </w:p>
        </w:tc>
      </w:tr>
      <w:tr>
        <w:tc>
          <w:tcPr/>
          <w:p>
            <w:pPr>
              <w:pStyle w:val="Compact"/>
              <w:jc w:val="left"/>
            </w:pPr>
            <w:r>
              <w:t xml:space="preserve">VAT (14% – Egypt Alexandria Standard Rate):</w:t>
            </w:r>
          </w:p>
        </w:tc>
        <w:tc>
          <w:tcPr/>
          <w:p>
            <w:pPr>
              <w:pStyle w:val="Compact"/>
              <w:jc w:val="right"/>
            </w:pPr>
            <w:r>
              <w:t xml:space="preserve">180,390.00 EGP</w:t>
            </w:r>
          </w:p>
        </w:tc>
      </w:tr>
      <w:tr>
        <w:tc>
          <w:tcPr/>
          <w:p>
            <w:pPr>
              <w:pStyle w:val="Compact"/>
              <w:jc w:val="left"/>
            </w:pPr>
            <w:r>
              <w:t xml:space="preserve">Local Delivery &amp; Handling (Egypt Alexandria):</w:t>
            </w:r>
          </w:p>
        </w:tc>
        <w:tc>
          <w:tcPr/>
          <w:p>
            <w:pPr>
              <w:pStyle w:val="Compact"/>
              <w:jc w:val="right"/>
            </w:pPr>
            <w:r>
              <w:t xml:space="preserve">12,500.00 EGP</w:t>
            </w:r>
          </w:p>
        </w:tc>
      </w:tr>
      <w:tr>
        <w:tc>
          <w:tcPr/>
          <w:p>
            <w:pPr>
              <w:pStyle w:val="Compact"/>
              <w:jc w:val="left"/>
            </w:pPr>
            <w:r>
              <w:t xml:space="preserve">TOTAL AMOUNT DUE:</w:t>
            </w:r>
          </w:p>
        </w:tc>
        <w:tc>
          <w:tcPr/>
          <w:p>
            <w:pPr>
              <w:pStyle w:val="Compact"/>
              <w:jc w:val="right"/>
            </w:pPr>
            <w:r>
              <w:t xml:space="preserve">1,481,390.00 EGP</w:t>
            </w:r>
          </w:p>
        </w:tc>
      </w:tr>
    </w:tbl>
    <w:p>
      <w:r>
        <w:pict>
          <v:rect style="width:0;height:1.5pt" o:hralign="center" o:hrstd="t" o:hr="t"/>
        </w:pict>
      </w:r>
    </w:p>
    <w:bookmarkEnd w:id="22"/>
    <w:bookmarkStart w:id="23" w:name="terms-and-conditions"/>
    <w:p>
      <w:pPr>
        <w:pStyle w:val="Heading2"/>
      </w:pPr>
      <w:r>
        <w:t xml:space="preserve">TERMS AND CONDITIONS</w:t>
      </w:r>
    </w:p>
    <w:p>
      <w:pPr>
        <w:numPr>
          <w:ilvl w:val="0"/>
          <w:numId w:val="1001"/>
        </w:numPr>
        <w:pStyle w:val="Compact"/>
      </w:pPr>
      <w:r>
        <w:t xml:space="preserve">This Purchase Order is issued by Alexandria Premium Bakery &amp; Confectionery Co. and is binding upon acceptance by the named Baker supplier, El-Ahram Artisan Baker &amp; Wholesale Provisions Ltd. All goods and services referenced herein are subject to the commercial laws of the Arab Republic of Egypt and the specific municipal regulations governing food production in Egypt Alexandria.</w:t>
      </w:r>
    </w:p>
    <w:p>
      <w:pPr>
        <w:numPr>
          <w:ilvl w:val="0"/>
          <w:numId w:val="1001"/>
        </w:numPr>
        <w:pStyle w:val="Compact"/>
      </w:pPr>
      <w:r>
        <w:t xml:space="preserve">The Baker supplier shall ensure that all perishable ingredients (flour, butter, eggs, yeast, and chocolate) are delivered in a temperature-controlled vehicle maintained between 2°C and 8°C, in compliance with the Egyptian Food Safety Authority (EFSA) standards applicable to the Egypt Alexandria metropolitan area.</w:t>
      </w:r>
    </w:p>
    <w:p>
      <w:pPr>
        <w:numPr>
          <w:ilvl w:val="0"/>
          <w:numId w:val="1001"/>
        </w:numPr>
        <w:pStyle w:val="Compact"/>
      </w:pPr>
      <w:r>
        <w:t xml:space="preserve">Delivery of all items listed in this Purchase Order shall be completed no later than June 26, 2025, at the designated warehouse in the El-Asboun Industrial Area, Egypt Alexandria. The Baker is responsible for all logistics, loading, and unloading coordination at the delivery site.</w:t>
      </w:r>
    </w:p>
    <w:p>
      <w:pPr>
        <w:numPr>
          <w:ilvl w:val="0"/>
          <w:numId w:val="1001"/>
        </w:numPr>
        <w:pStyle w:val="Compact"/>
      </w:pPr>
      <w:r>
        <w:t xml:space="preserve">Payment shall be made within thirty (30) calendar days from the date of confirmed receipt and quality inspection of all goods. The Baker supplier must submit a valid commercial invoice and VAT receipt to the accounts department of Alexandria Premium Bakery prior to processing payment.</w:t>
      </w:r>
    </w:p>
    <w:p>
      <w:pPr>
        <w:numPr>
          <w:ilvl w:val="0"/>
          <w:numId w:val="1001"/>
        </w:numPr>
        <w:pStyle w:val="Compact"/>
      </w:pPr>
      <w:r>
        <w:t xml:space="preserve">All equipment items (stand mixers, convection baking oven, and baking sheets) must carry a minimum of a two-year manufacturer's warranty. The Baker supplier shall provide installation, calibration, and operator training for all machinery delivered under this Purchase Order.</w:t>
      </w:r>
    </w:p>
    <w:p>
      <w:pPr>
        <w:numPr>
          <w:ilvl w:val="0"/>
          <w:numId w:val="1001"/>
        </w:numPr>
        <w:pStyle w:val="Compact"/>
      </w:pPr>
      <w:r>
        <w:t xml:space="preserve">In the event of non-conforming goods, the Buyer reserves the right to reject any or all items. The Baker supplier shall replace rejected goods within five (5) business days at no additional cost to the Buyer. Repeated quality failures (three or more occurrences within a 12-month period) shall constitute grounds for termination of the ongoing supply agreement.</w:t>
      </w:r>
    </w:p>
    <w:p>
      <w:pPr>
        <w:numPr>
          <w:ilvl w:val="0"/>
          <w:numId w:val="1001"/>
        </w:numPr>
        <w:pStyle w:val="Compact"/>
      </w:pPr>
      <w:r>
        <w:t xml:space="preserve">This Purchase Order does not constitute a long-term supply contract. Any future orders shall be issued as separate Purchase Order documents. The Baker supplier's pricing is valid for a period of thirty (30) days from the date of issue.</w:t>
      </w:r>
    </w:p>
    <w:p>
      <w:pPr>
        <w:numPr>
          <w:ilvl w:val="0"/>
          <w:numId w:val="1001"/>
        </w:numPr>
        <w:pStyle w:val="Compact"/>
      </w:pPr>
      <w:r>
        <w:t xml:space="preserve">All disputes arising from this Purchase Order shall be resolved through the competent commercial courts in Egypt Alexandria. Both parties agree to attempt good-faith mediation before initiating any legal proceedings.</w:t>
      </w:r>
    </w:p>
    <w:p>
      <w:pPr>
        <w:numPr>
          <w:ilvl w:val="0"/>
          <w:numId w:val="1001"/>
        </w:numPr>
        <w:pStyle w:val="Compact"/>
      </w:pPr>
      <w:r>
        <w:t xml:space="preserve">The Baker supplier warrants that all food-grade ingredients comply with Egyptian National Standards (EGS) and carry valid health certificates. The Baker shall maintain a current food handling license issued by the Alexandria Governorate's Health Department.</w:t>
      </w:r>
    </w:p>
    <w:p>
      <w:pPr>
        <w:numPr>
          <w:ilvl w:val="0"/>
          <w:numId w:val="1001"/>
        </w:numPr>
        <w:pStyle w:val="Compact"/>
      </w:pPr>
      <w:r>
        <w:t xml:space="preserve">This Purchase Order is valid for a single transaction. Any amendments or modifications must be made in writing and signed by authorized representatives of both parties.</w:t>
      </w:r>
    </w:p>
    <w:p>
      <w:r>
        <w:pict>
          <v:rect style="width:0;height:1.5pt" o:hralign="center" o:hrstd="t" o:hr="t"/>
        </w:pict>
      </w:r>
    </w:p>
    <w:bookmarkEnd w:id="23"/>
    <w:bookmarkStart w:id="24" w:name="authorization-acceptance"/>
    <w:p>
      <w:pPr>
        <w:pStyle w:val="Heading2"/>
      </w:pPr>
      <w:r>
        <w:t xml:space="preserve">AUTHORIZATION &amp; ACCEPTANCE</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For the Buyer – Alexandria Premium Bakery &amp; Confectionery Co.:</w:t>
            </w:r>
            <w:r>
              <w:br/>
            </w:r>
            <w:r>
              <w:br/>
            </w:r>
            <w:r>
              <w:t xml:space="preserve">Name: ______________________________</w:t>
            </w:r>
            <w:r>
              <w:br/>
            </w:r>
            <w:r>
              <w:t xml:space="preserve">Title: Chief Procurement Officer</w:t>
            </w:r>
            <w:r>
              <w:br/>
            </w:r>
            <w:r>
              <w:t xml:space="preserve">Signature: ______________________________</w:t>
            </w:r>
            <w:r>
              <w:br/>
            </w:r>
            <w:r>
              <w:t xml:space="preserve">Date: ______________________________</w:t>
            </w:r>
            <w:r>
              <w:br/>
            </w:r>
            <w:r>
              <w:t xml:space="preserve">Company Stamp:</w:t>
            </w:r>
          </w:p>
        </w:tc>
        <w:tc>
          <w:tcPr/>
          <w:p>
            <w:pPr>
              <w:pStyle w:val="Compact"/>
              <w:jc w:val="left"/>
            </w:pPr>
            <w:r>
              <w:rPr>
                <w:bCs/>
                <w:b/>
              </w:rPr>
              <w:t xml:space="preserve">For the Baker Supplier – El-Ahram Artisan Baker &amp; Wholesale Provisions Ltd.:</w:t>
            </w:r>
            <w:r>
              <w:br/>
            </w:r>
            <w:r>
              <w:br/>
            </w:r>
            <w:r>
              <w:t xml:space="preserve">Name: ______________________________</w:t>
            </w:r>
            <w:r>
              <w:br/>
            </w:r>
            <w:r>
              <w:t xml:space="preserve">Title: Head Baker &amp; Sales Director</w:t>
            </w:r>
            <w:r>
              <w:br/>
            </w:r>
            <w:r>
              <w:t xml:space="preserve">Signature: ______________________________</w:t>
            </w:r>
            <w:r>
              <w:br/>
            </w:r>
            <w:r>
              <w:t xml:space="preserve">Date: ______________________________</w:t>
            </w:r>
            <w:r>
              <w:br/>
            </w:r>
            <w:r>
              <w:t xml:space="preserve">Company Stamp:</w:t>
            </w:r>
          </w:p>
        </w:tc>
      </w:tr>
    </w:tbl>
    <w:p>
      <w:pPr>
        <w:pStyle w:val="BodyText"/>
      </w:pPr>
      <w:r>
        <w:t xml:space="preserve">This Purchase Order document was generated for commercial use in Egypt Alexandria. All monetary values are denominated in Egyptian Pounds (EGP).</w:t>
      </w:r>
      <w:r>
        <w:br/>
      </w:r>
      <w:r>
        <w:t xml:space="preserve">Document Reference: PO-EGY-2025-04782 | Page 1 of 1 | Confidential – For Authorized Personnel Only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Egypt Alexandria</dc:title>
  <dc:creator/>
  <dc:language>en</dc:language>
  <cp:keywords/>
  <dcterms:created xsi:type="dcterms:W3CDTF">2026-10-10T06:59:24Z</dcterms:created>
  <dcterms:modified xsi:type="dcterms:W3CDTF">2026-10-10T06:59:24Z</dcterms:modified>
</cp:coreProperties>
</file>

<file path=docProps/custom.xml><?xml version="1.0" encoding="utf-8"?>
<Properties xmlns="http://schemas.openxmlformats.org/officeDocument/2006/custom-properties" xmlns:vt="http://schemas.openxmlformats.org/officeDocument/2006/docPropsVTypes"/>
</file>