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Official Procurement Document — Baker Supply Chain Division</w:t>
      </w:r>
    </w:p>
    <w:p>
      <w:pPr>
        <w:pStyle w:val="BodyText"/>
      </w:pPr>
      <w:r>
        <w:t xml:space="preserve">Registered Office: India Mumbai, Maharashtra 400001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PO/BKR/MUM/2025/00472</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Valid Until:</w:t>
            </w:r>
            <w:r>
              <w:t xml:space="preserve"> </w:t>
            </w:r>
            <w:r>
              <w:t xml:space="preserve">15 July 2025</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Incoterms:</w:t>
            </w:r>
            <w:r>
              <w:t xml:space="preserve"> </w:t>
            </w:r>
            <w:r>
              <w:t xml:space="preserve">DAP (Delivered at Place)</w:t>
            </w:r>
          </w:p>
        </w:tc>
        <w:tc>
          <w:tcPr/>
          <w:p>
            <w:pPr>
              <w:pStyle w:val="Compact"/>
              <w:jc w:val="left"/>
            </w:pPr>
            <w:r>
              <w:rPr>
                <w:bCs/>
                <w:b/>
              </w:rPr>
              <w:t xml:space="preserve">Currency:</w:t>
            </w:r>
            <w:r>
              <w:t xml:space="preserve"> </w:t>
            </w:r>
            <w:r>
              <w:t xml:space="preserve">Indian Rupee (INR)</w:t>
            </w:r>
          </w:p>
        </w:tc>
      </w:tr>
    </w:tbl>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Deccan Hospitality Group Pvt. Ltd.</w:t>
      </w:r>
    </w:p>
    <w:p>
      <w:pPr>
        <w:pStyle w:val="BodyText"/>
      </w:pPr>
      <w:r>
        <w:rPr>
          <w:bCs/>
          <w:b/>
        </w:rPr>
        <w:t xml:space="preserve">Address:</w:t>
      </w:r>
      <w:r>
        <w:t xml:space="preserve"> </w:t>
      </w:r>
      <w:r>
        <w:t xml:space="preserve">12, Nariman Point, Ballard Estate,</w:t>
      </w:r>
      <w:r>
        <w:br/>
      </w:r>
      <w:r>
        <w:t xml:space="preserve">India Mumbai, Maharashtra 400021</w:t>
      </w:r>
    </w:p>
    <w:p>
      <w:pPr>
        <w:pStyle w:val="BodyText"/>
      </w:pPr>
      <w:r>
        <w:rPr>
          <w:bCs/>
          <w:b/>
        </w:rPr>
        <w:t xml:space="preserve">GSTIN:</w:t>
      </w:r>
      <w:r>
        <w:t xml:space="preserve"> </w:t>
      </w:r>
      <w:r>
        <w:t xml:space="preserve">27AABCD1234E1Z5</w:t>
      </w:r>
    </w:p>
    <w:p>
      <w:pPr>
        <w:pStyle w:val="BodyText"/>
      </w:pPr>
      <w:r>
        <w:rPr>
          <w:bCs/>
          <w:b/>
        </w:rPr>
        <w:t xml:space="preserve">Contact:</w:t>
      </w:r>
      <w:r>
        <w:t xml:space="preserve"> </w:t>
      </w:r>
      <w:r>
        <w:t xml:space="preserve">Mr. Rajesh Kulkarni, Procurement Head</w:t>
      </w:r>
    </w:p>
    <w:p>
      <w:pPr>
        <w:pStyle w:val="BodyText"/>
      </w:pPr>
      <w:r>
        <w:rPr>
          <w:bCs/>
          <w:b/>
        </w:rPr>
        <w:t xml:space="preserve">Email:</w:t>
      </w:r>
      <w:r>
        <w:t xml:space="preserve"> </w:t>
      </w:r>
      <w:r>
        <w:t xml:space="preserve">procurement@deccanhospitality.in</w:t>
      </w:r>
    </w:p>
    <w:p>
      <w:pPr>
        <w:pStyle w:val="BodyText"/>
      </w:pPr>
      <w:r>
        <w:rPr>
          <w:bCs/>
          <w:b/>
        </w:rPr>
        <w:t xml:space="preserve">Phone:</w:t>
      </w:r>
      <w:r>
        <w:t xml:space="preserve"> </w:t>
      </w:r>
      <w:r>
        <w:t xml:space="preserve">+91-22-4055-6789</w:t>
      </w:r>
    </w:p>
    <w:bookmarkEnd w:id="21"/>
    <w:bookmarkStart w:id="22" w:name="seller-supplier"/>
    <w:p>
      <w:pPr>
        <w:pStyle w:val="Heading3"/>
      </w:pPr>
      <w:r>
        <w:t xml:space="preserve">SELLER / SUPPLIER</w:t>
      </w:r>
    </w:p>
    <w:p>
      <w:pPr>
        <w:pStyle w:val="FirstParagraph"/>
      </w:pPr>
      <w:r>
        <w:rPr>
          <w:bCs/>
          <w:b/>
        </w:rPr>
        <w:t xml:space="preserve">Company:</w:t>
      </w:r>
      <w:r>
        <w:t xml:space="preserve"> </w:t>
      </w:r>
      <w:r>
        <w:t xml:space="preserve">Baker &amp; Sons Industrial Baking Supplies Ltd.</w:t>
      </w:r>
    </w:p>
    <w:p>
      <w:pPr>
        <w:pStyle w:val="BodyText"/>
      </w:pPr>
      <w:r>
        <w:rPr>
          <w:bCs/>
          <w:b/>
        </w:rPr>
        <w:t xml:space="preserve">Address:</w:t>
      </w:r>
      <w:r>
        <w:t xml:space="preserve"> </w:t>
      </w:r>
      <w:r>
        <w:t xml:space="preserve">45, Andheri East, Marol Industrial Area,</w:t>
      </w:r>
      <w:r>
        <w:br/>
      </w:r>
      <w:r>
        <w:t xml:space="preserve">India Mumbai, Maharashtra 400059</w:t>
      </w:r>
    </w:p>
    <w:p>
      <w:pPr>
        <w:pStyle w:val="BodyText"/>
      </w:pPr>
      <w:r>
        <w:rPr>
          <w:bCs/>
          <w:b/>
        </w:rPr>
        <w:t xml:space="preserve">GSTIN:</w:t>
      </w:r>
      <w:r>
        <w:t xml:space="preserve"> </w:t>
      </w:r>
      <w:r>
        <w:t xml:space="preserve">27AAFCB5678K1Z2</w:t>
      </w:r>
    </w:p>
    <w:p>
      <w:pPr>
        <w:pStyle w:val="BodyText"/>
      </w:pPr>
      <w:r>
        <w:rPr>
          <w:bCs/>
          <w:b/>
        </w:rPr>
        <w:t xml:space="preserve">Contact:</w:t>
      </w:r>
      <w:r>
        <w:t xml:space="preserve"> </w:t>
      </w:r>
      <w:r>
        <w:t xml:space="preserve">Ms. Ananya Baker, Sales Director</w:t>
      </w:r>
    </w:p>
    <w:p>
      <w:pPr>
        <w:pStyle w:val="BodyText"/>
      </w:pPr>
      <w:r>
        <w:rPr>
          <w:bCs/>
          <w:b/>
        </w:rPr>
        <w:t xml:space="preserve">Email:</w:t>
      </w:r>
      <w:r>
        <w:t xml:space="preserve"> </w:t>
      </w:r>
      <w:r>
        <w:t xml:space="preserve">sales@bakersons.in</w:t>
      </w:r>
    </w:p>
    <w:p>
      <w:pPr>
        <w:pStyle w:val="BodyText"/>
      </w:pPr>
      <w:r>
        <w:rPr>
          <w:bCs/>
          <w:b/>
        </w:rPr>
        <w:t xml:space="preserve">Phone:</w:t>
      </w:r>
      <w:r>
        <w:t xml:space="preserve"> </w:t>
      </w:r>
      <w:r>
        <w:t xml:space="preserve">+91-22-2847-3321</w:t>
      </w:r>
    </w:p>
    <w:bookmarkEnd w:id="22"/>
    <w:p>
      <w:pPr>
        <w:pStyle w:val="BodyText"/>
      </w:pPr>
      <w:r>
        <w:t xml:space="preserve">ITEMS ORDERED UNDER THIS PURCHASE ORDER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SKU / Code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Deck Oven, 4-Deck, Gas-Fired (Baker Model BKR-DO400)</w:t>
            </w:r>
          </w:p>
        </w:tc>
        <w:tc>
          <w:tcPr/>
          <w:p>
            <w:pPr>
              <w:pStyle w:val="Compact"/>
              <w:jc w:val="left"/>
            </w:pPr>
            <w:r>
              <w:t xml:space="preserve">BKR-DO400</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4,85,000.00</w:t>
            </w:r>
          </w:p>
        </w:tc>
        <w:tc>
          <w:tcPr/>
          <w:p>
            <w:pPr>
              <w:pStyle w:val="Compact"/>
              <w:jc w:val="left"/>
            </w:pPr>
            <w:r>
              <w:t xml:space="preserve">19,40,000.00</w:t>
            </w:r>
          </w:p>
        </w:tc>
      </w:tr>
      <w:tr>
        <w:tc>
          <w:tcPr/>
          <w:p>
            <w:pPr>
              <w:pStyle w:val="Compact"/>
              <w:jc w:val="left"/>
            </w:pPr>
            <w:r>
              <w:t xml:space="preserve">2</w:t>
            </w:r>
          </w:p>
        </w:tc>
        <w:tc>
          <w:tcPr/>
          <w:p>
            <w:pPr>
              <w:pStyle w:val="Compact"/>
              <w:jc w:val="left"/>
            </w:pPr>
            <w:r>
              <w:t xml:space="preserve">Industrial Spiral Mixer, 60L Capacity (Baker Model BKR-SM60)</w:t>
            </w:r>
          </w:p>
        </w:tc>
        <w:tc>
          <w:tcPr/>
          <w:p>
            <w:pPr>
              <w:pStyle w:val="Compact"/>
              <w:jc w:val="left"/>
            </w:pPr>
            <w:r>
              <w:t xml:space="preserve">BKR-SM60</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1,25,000.00</w:t>
            </w:r>
          </w:p>
        </w:tc>
        <w:tc>
          <w:tcPr/>
          <w:p>
            <w:pPr>
              <w:pStyle w:val="Compact"/>
              <w:jc w:val="left"/>
            </w:pPr>
            <w:r>
              <w:t xml:space="preserve">7,50,000.00</w:t>
            </w:r>
          </w:p>
        </w:tc>
      </w:tr>
      <w:tr>
        <w:tc>
          <w:tcPr/>
          <w:p>
            <w:pPr>
              <w:pStyle w:val="Compact"/>
              <w:jc w:val="left"/>
            </w:pPr>
            <w:r>
              <w:t xml:space="preserve">3</w:t>
            </w:r>
          </w:p>
        </w:tc>
        <w:tc>
          <w:tcPr/>
          <w:p>
            <w:pPr>
              <w:pStyle w:val="Compact"/>
              <w:jc w:val="left"/>
            </w:pPr>
            <w:r>
              <w:t xml:space="preserve">Commercial Proofer Chamber, 12-Tray (Baker Model BKR-PC12)</w:t>
            </w:r>
          </w:p>
        </w:tc>
        <w:tc>
          <w:tcPr/>
          <w:p>
            <w:pPr>
              <w:pStyle w:val="Compact"/>
              <w:jc w:val="left"/>
            </w:pPr>
            <w:r>
              <w:t xml:space="preserve">BKR-PC12</w:t>
            </w:r>
          </w:p>
        </w:tc>
        <w:tc>
          <w:tcPr/>
          <w:p>
            <w:pPr>
              <w:pStyle w:val="Compact"/>
              <w:jc w:val="left"/>
            </w:pPr>
            <w:r>
              <w:t xml:space="preserve">3</w:t>
            </w:r>
          </w:p>
        </w:tc>
        <w:tc>
          <w:tcPr/>
          <w:p>
            <w:pPr>
              <w:pStyle w:val="Compact"/>
              <w:jc w:val="left"/>
            </w:pPr>
            <w:r>
              <w:t xml:space="preserve">Units</w:t>
            </w:r>
          </w:p>
        </w:tc>
        <w:tc>
          <w:tcPr/>
          <w:p>
            <w:pPr>
              <w:pStyle w:val="Compact"/>
              <w:jc w:val="left"/>
            </w:pPr>
            <w:r>
              <w:t xml:space="preserve">98,500.00</w:t>
            </w:r>
          </w:p>
        </w:tc>
        <w:tc>
          <w:tcPr/>
          <w:p>
            <w:pPr>
              <w:pStyle w:val="Compact"/>
              <w:jc w:val="left"/>
            </w:pPr>
            <w:r>
              <w:t xml:space="preserve">2,95,500.00</w:t>
            </w:r>
          </w:p>
        </w:tc>
      </w:tr>
      <w:tr>
        <w:tc>
          <w:tcPr/>
          <w:p>
            <w:pPr>
              <w:pStyle w:val="Compact"/>
              <w:jc w:val="left"/>
            </w:pPr>
            <w:r>
              <w:t xml:space="preserve">4</w:t>
            </w:r>
          </w:p>
        </w:tc>
        <w:tc>
          <w:tcPr/>
          <w:p>
            <w:pPr>
              <w:pStyle w:val="Compact"/>
              <w:jc w:val="left"/>
            </w:pPr>
            <w:r>
              <w:t xml:space="preserve">Stainless Steel Work Tables, 6ft x 4ft (Baker Model BKR-WT64)</w:t>
            </w:r>
          </w:p>
        </w:tc>
        <w:tc>
          <w:tcPr/>
          <w:p>
            <w:pPr>
              <w:pStyle w:val="Compact"/>
              <w:jc w:val="left"/>
            </w:pPr>
            <w:r>
              <w:t xml:space="preserve">BKR-WT64</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High-Grade Bread Flour, 50kg Bags (Baker Premium Grade A)</w:t>
            </w:r>
          </w:p>
        </w:tc>
        <w:tc>
          <w:tcPr/>
          <w:p>
            <w:pPr>
              <w:pStyle w:val="Compact"/>
              <w:jc w:val="left"/>
            </w:pPr>
            <w:r>
              <w:t xml:space="preserve">BKR-FR50A</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2,850.00</w:t>
            </w:r>
          </w:p>
        </w:tc>
        <w:tc>
          <w:tcPr/>
          <w:p>
            <w:pPr>
              <w:pStyle w:val="Compact"/>
              <w:jc w:val="left"/>
            </w:pPr>
            <w:r>
              <w:t xml:space="preserve">5,70,000.00</w:t>
            </w:r>
          </w:p>
        </w:tc>
      </w:tr>
      <w:tr>
        <w:tc>
          <w:tcPr/>
          <w:p>
            <w:pPr>
              <w:pStyle w:val="Compact"/>
              <w:jc w:val="left"/>
            </w:pPr>
            <w:r>
              <w:t xml:space="preserve">6</w:t>
            </w:r>
          </w:p>
        </w:tc>
        <w:tc>
          <w:tcPr/>
          <w:p>
            <w:pPr>
              <w:pStyle w:val="Compact"/>
              <w:jc w:val="left"/>
            </w:pPr>
            <w:r>
              <w:t xml:space="preserve">Instant Yeast, 1kg Packs (Baker Pro Series)</w:t>
            </w:r>
          </w:p>
        </w:tc>
        <w:tc>
          <w:tcPr/>
          <w:p>
            <w:pPr>
              <w:pStyle w:val="Compact"/>
              <w:jc w:val="left"/>
            </w:pPr>
            <w:r>
              <w:t xml:space="preserve">BKR-YS1K</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420.00</w:t>
            </w:r>
          </w:p>
        </w:tc>
        <w:tc>
          <w:tcPr/>
          <w:p>
            <w:pPr>
              <w:pStyle w:val="Compact"/>
              <w:jc w:val="left"/>
            </w:pPr>
            <w:r>
              <w:t xml:space="preserve">2,10,000.00</w:t>
            </w:r>
          </w:p>
        </w:tc>
      </w:tr>
      <w:tr>
        <w:tc>
          <w:tcPr/>
          <w:p>
            <w:pPr>
              <w:pStyle w:val="Compact"/>
              <w:jc w:val="left"/>
            </w:pPr>
            <w:r>
              <w:t xml:space="preserve">7</w:t>
            </w:r>
          </w:p>
        </w:tc>
        <w:tc>
          <w:tcPr/>
          <w:p>
            <w:pPr>
              <w:pStyle w:val="Compact"/>
              <w:jc w:val="left"/>
            </w:pPr>
            <w:r>
              <w:t xml:space="preserve">Digital Temperature Controller, Oven-Grade (Baker Model BKR-TC200)</w:t>
            </w:r>
          </w:p>
        </w:tc>
        <w:tc>
          <w:tcPr/>
          <w:p>
            <w:pPr>
              <w:pStyle w:val="Compact"/>
              <w:jc w:val="left"/>
            </w:pPr>
            <w:r>
              <w:t xml:space="preserve">BKR-TC200</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8</w:t>
            </w:r>
          </w:p>
        </w:tc>
        <w:tc>
          <w:tcPr/>
          <w:p>
            <w:pPr>
              <w:pStyle w:val="Compact"/>
              <w:jc w:val="left"/>
            </w:pPr>
            <w:r>
              <w:t xml:space="preserve">Annual Maintenance Contract — All Baker Equipment (12 Months)</w:t>
            </w:r>
          </w:p>
        </w:tc>
        <w:tc>
          <w:tcPr/>
          <w:p>
            <w:pPr>
              <w:pStyle w:val="Compact"/>
              <w:jc w:val="left"/>
            </w:pPr>
            <w:r>
              <w:t xml:space="preserve">BKR-AMC-12</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INR 44,92,500.00</w:t>
            </w:r>
          </w:p>
        </w:tc>
      </w:tr>
      <w:tr>
        <w:tc>
          <w:tcPr/>
          <w:p>
            <w:pPr>
              <w:pStyle w:val="Compact"/>
              <w:jc w:val="left"/>
            </w:pPr>
            <w:r>
              <w:t xml:space="preserve">GST @ 18% (as applicable in India Mumbai jurisdiction):</w:t>
            </w:r>
          </w:p>
        </w:tc>
        <w:tc>
          <w:tcPr/>
          <w:p>
            <w:pPr>
              <w:pStyle w:val="Compact"/>
              <w:jc w:val="left"/>
            </w:pPr>
            <w:r>
              <w:t xml:space="preserve">INR 8,08,650.00</w:t>
            </w:r>
          </w:p>
        </w:tc>
      </w:tr>
      <w:tr>
        <w:tc>
          <w:tcPr/>
          <w:p>
            <w:pPr>
              <w:pStyle w:val="Compact"/>
              <w:jc w:val="left"/>
            </w:pPr>
            <w:r>
              <w:t xml:space="preserve">Freight &amp; Installation (within India Mumbai city limits):</w:t>
            </w:r>
          </w:p>
        </w:tc>
        <w:tc>
          <w:tcPr/>
          <w:p>
            <w:pPr>
              <w:pStyle w:val="Compact"/>
              <w:jc w:val="left"/>
            </w:pPr>
            <w:r>
              <w:t xml:space="preserve">INR 45,000.00</w:t>
            </w:r>
          </w:p>
        </w:tc>
      </w:tr>
      <w:tr>
        <w:tc>
          <w:tcPr/>
          <w:p>
            <w:pPr>
              <w:pStyle w:val="Compact"/>
              <w:jc w:val="left"/>
            </w:pPr>
            <w:r>
              <w:t xml:space="preserve">GRAND TOTAL:</w:t>
            </w:r>
          </w:p>
        </w:tc>
        <w:tc>
          <w:tcPr/>
          <w:p>
            <w:pPr>
              <w:pStyle w:val="Compact"/>
              <w:jc w:val="left"/>
            </w:pPr>
            <w:r>
              <w:t xml:space="preserve">INR 53,46,150.00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Baker &amp; Sons Industrial Baking Supplies Ltd. within five (5) business days of the date of issue. Failure to respond within this period shall be construed as rejection of this Purchase Order.</w:t>
      </w:r>
    </w:p>
    <w:p>
      <w:pPr>
        <w:numPr>
          <w:ilvl w:val="0"/>
          <w:numId w:val="1001"/>
        </w:numPr>
        <w:pStyle w:val="Compact"/>
      </w:pPr>
      <w:r>
        <w:rPr>
          <w:bCs/>
          <w:b/>
        </w:rPr>
        <w:t xml:space="preserve">Delivery:</w:t>
      </w:r>
      <w:r>
        <w:t xml:space="preserve"> </w:t>
      </w:r>
      <w:r>
        <w:t xml:space="preserve">All items listed in this Purchase Order shall be delivered to the Buyer's facility located at 12, Nariman Point, India Mumbai, Maharashtra 400021, no later than 30 July 2025. Baker shall bear all risk of loss until goods are physically received and inspected at the designated India Mumbai delivery address.</w:t>
      </w:r>
    </w:p>
    <w:p>
      <w:pPr>
        <w:numPr>
          <w:ilvl w:val="0"/>
          <w:numId w:val="1001"/>
        </w:numPr>
        <w:pStyle w:val="Compact"/>
      </w:pPr>
      <w:r>
        <w:rPr>
          <w:bCs/>
          <w:b/>
        </w:rPr>
        <w:t xml:space="preserve">Quality Standards:</w:t>
      </w:r>
      <w:r>
        <w:t xml:space="preserve"> </w:t>
      </w:r>
      <w:r>
        <w:t xml:space="preserve">All equipment and consumables supplied by Baker must comply with the Bureau of Indian Standards (BIS) and the Food Safety and Standards Authority of India (FSSAI) regulations applicable in India Mumbai. Any non-conforming goods shall be replaced at Baker's sole expense within ten (10) business days.</w:t>
      </w:r>
    </w:p>
    <w:p>
      <w:pPr>
        <w:numPr>
          <w:ilvl w:val="0"/>
          <w:numId w:val="1001"/>
        </w:numPr>
        <w:pStyle w:val="Compact"/>
      </w:pPr>
      <w:r>
        <w:rPr>
          <w:bCs/>
          <w:b/>
        </w:rPr>
        <w:t xml:space="preserve">Payment:</w:t>
      </w:r>
      <w:r>
        <w:t xml:space="preserve"> </w:t>
      </w:r>
      <w:r>
        <w:t xml:space="preserve">Payment of the total amount of INR 53,46,150.00 (Fifty-Three Lakh Forty-Six Thousand One Hundred and Fifty Indian Rupees only) shall be made via NEFT/RTGS to Baker's designated bank account within thirty (30) days from the date of invoice, subject to satisfactory delivery and installation of all goods specified in this Purchase Order.</w:t>
      </w:r>
    </w:p>
    <w:p>
      <w:pPr>
        <w:numPr>
          <w:ilvl w:val="0"/>
          <w:numId w:val="1001"/>
        </w:numPr>
        <w:pStyle w:val="Compact"/>
      </w:pPr>
      <w:r>
        <w:rPr>
          <w:bCs/>
          <w:b/>
        </w:rPr>
        <w:t xml:space="preserve">Warranty:</w:t>
      </w:r>
      <w:r>
        <w:t xml:space="preserve"> </w:t>
      </w:r>
      <w:r>
        <w:t xml:space="preserve">Baker warrants all mechanical and electrical equipment for a minimum period of twenty-four (24) months from the date of installation in India Mumbai. The Annual Maintenance Contract (Item No. 8) shall cover all routine servicing, spare parts, and emergency call-outs during the contract period.</w:t>
      </w:r>
    </w:p>
    <w:p>
      <w:pPr>
        <w:numPr>
          <w:ilvl w:val="0"/>
          <w:numId w:val="1001"/>
        </w:numPr>
        <w:pStyle w:val="Compact"/>
      </w:pPr>
      <w:r>
        <w:rPr>
          <w:bCs/>
          <w:b/>
        </w:rPr>
        <w:t xml:space="preserve">Installation &amp; Training:</w:t>
      </w:r>
      <w:r>
        <w:t xml:space="preserve"> </w:t>
      </w:r>
      <w:r>
        <w:t xml:space="preserve">Baker shall provide on-site installation of all equipment at the India Mumbai premises and shall conduct a minimum of eight (8) hours of operator training for the Buyer's kitchen staff at no additional charge.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restrictions, or port closures affecting the India Mumbai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Any disputes arising from this Purchase Order shall be subject to the exclusive jurisdiction of the competent courts in India Mumbai, Maharashtra.</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w:t>
      </w:r>
    </w:p>
    <w:p>
      <w:pPr>
        <w:numPr>
          <w:ilvl w:val="0"/>
          <w:numId w:val="1001"/>
        </w:numPr>
        <w:pStyle w:val="Compact"/>
      </w:pPr>
      <w:r>
        <w:rPr>
          <w:bCs/>
          <w:b/>
        </w:rPr>
        <w:t xml:space="preserve">Confidentiality:</w:t>
      </w:r>
      <w:r>
        <w:t xml:space="preserve"> </w:t>
      </w:r>
      <w:r>
        <w:t xml:space="preserve">Both parties agree to maintain the terms of this Purchase Order and all associated commercial information in strict confidence, in compliance with applicable data protection laws in India.</w:t>
      </w:r>
    </w:p>
    <w:p>
      <w:pPr>
        <w:pStyle w:val="FirstParagraph"/>
      </w:pPr>
      <w:r>
        <w:t xml:space="preserve">AUTHORIZATION AND SIGNATURES</w:t>
      </w:r>
    </w:p>
    <w:p>
      <w:pPr>
        <w:pStyle w:val="BodyText"/>
      </w:pPr>
      <w:r>
        <w:rPr>
          <w:bCs/>
          <w:b/>
        </w:rPr>
        <w:t xml:space="preserve">For and on behalf of the BUYER</w:t>
      </w:r>
    </w:p>
    <w:p>
      <w:pPr>
        <w:pStyle w:val="BodyText"/>
      </w:pPr>
      <w:r>
        <w:t xml:space="preserve">Deccan Hospitality Group Pvt. Ltd.</w:t>
      </w:r>
    </w:p>
    <w:p>
      <w:pPr>
        <w:pStyle w:val="BodyText"/>
      </w:pPr>
      <w:r>
        <w:t xml:space="preserve">Authorized Signatory</w:t>
      </w:r>
    </w:p>
    <w:p>
      <w:pPr>
        <w:pStyle w:val="BodyText"/>
      </w:pPr>
      <w:r>
        <w:t xml:space="preserve">Name: Rajesh Kulkarni</w:t>
      </w:r>
    </w:p>
    <w:p>
      <w:pPr>
        <w:pStyle w:val="BodyText"/>
      </w:pPr>
      <w:r>
        <w:t xml:space="preserve">Designation: Procurement Head</w:t>
      </w:r>
    </w:p>
    <w:p>
      <w:pPr>
        <w:pStyle w:val="BodyText"/>
      </w:pPr>
      <w:r>
        <w:t xml:space="preserve">Date: _______________</w:t>
      </w:r>
    </w:p>
    <w:p>
      <w:pPr>
        <w:pStyle w:val="BodyText"/>
      </w:pPr>
      <w:r>
        <w:rPr>
          <w:bCs/>
          <w:b/>
        </w:rPr>
        <w:t xml:space="preserve">For and on behalf of the SELLER</w:t>
      </w:r>
    </w:p>
    <w:p>
      <w:pPr>
        <w:pStyle w:val="BodyText"/>
      </w:pPr>
      <w:r>
        <w:t xml:space="preserve">Baker &amp; Sons Industrial Baking Supplies Ltd.</w:t>
      </w:r>
    </w:p>
    <w:p>
      <w:pPr>
        <w:pStyle w:val="BodyText"/>
      </w:pPr>
      <w:r>
        <w:t xml:space="preserve">Authorized Signatory</w:t>
      </w:r>
    </w:p>
    <w:p>
      <w:pPr>
        <w:pStyle w:val="BodyText"/>
      </w:pPr>
      <w:r>
        <w:t xml:space="preserve">Name: Ananya Baker</w:t>
      </w:r>
    </w:p>
    <w:p>
      <w:pPr>
        <w:pStyle w:val="BodyText"/>
      </w:pPr>
      <w:r>
        <w:t xml:space="preserve">Designation: Sales Director</w:t>
      </w:r>
    </w:p>
    <w:p>
      <w:pPr>
        <w:pStyle w:val="BodyText"/>
      </w:pPr>
      <w:r>
        <w:t xml:space="preserve">Date: _______________</w:t>
      </w:r>
    </w:p>
    <w:p>
      <w:pPr>
        <w:pStyle w:val="BodyText"/>
      </w:pPr>
      <w:r>
        <w:rPr>
          <w:bCs/>
          <w:b/>
        </w:rPr>
        <w:t xml:space="preserve">Document Reference:</w:t>
      </w:r>
      <w:r>
        <w:t xml:space="preserve"> </w:t>
      </w:r>
      <w:r>
        <w:t xml:space="preserve">This Purchase Order (PO/BKR/MUM/2025/00472) is issued by Deccan Hospitality Group Pvt. Ltd., India Mumbai, for the procurement of baking equipment and supplies from Baker &amp; Sons Industrial Baking Supplies Ltd., India Mumbai. This document is valid only for the specific transaction described herein and does not constitute a blanket or standing Purchase Order. All communications regarding this Purchase Order shall reference the above document number. This Purchase Order is printed on company letterhead and is valid only with the original company seal and authorized signatures affixed.</w:t>
      </w:r>
    </w:p>
    <w:p>
      <w:pPr>
        <w:pStyle w:val="BodyText"/>
      </w:pPr>
      <w:r>
        <w:t xml:space="preserve">© 2025 Deccan Hospitality Group Pvt. Ltd. — India Mumbai. All rights reserved.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India Mumbai</dc:title>
  <dc:creator/>
  <dc:language>en</dc:language>
  <cp:keywords/>
  <dcterms:created xsi:type="dcterms:W3CDTF">2026-10-10T02:19:41Z</dcterms:created>
  <dcterms:modified xsi:type="dcterms:W3CDTF">2026-10-10T02:19:41Z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