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w:t>
      </w:r>
      <w:r>
        <w:t xml:space="preserve"> </w:t>
      </w:r>
      <w:r>
        <w:t xml:space="preserve">Tehran,</w:t>
      </w:r>
      <w:r>
        <w:t xml:space="preserve"> </w:t>
      </w:r>
      <w:r>
        <w:t xml:space="preserve">Iran</w:t>
      </w:r>
    </w:p>
    <w:p>
      <w:pPr>
        <w:pStyle w:val="FirstParagraph"/>
      </w:pPr>
      <w:r>
        <w:t xml:space="preserve">PURCHASE ORDER</w:t>
      </w:r>
    </w:p>
    <w:p>
      <w:pPr>
        <w:pStyle w:val="BodyText"/>
      </w:pPr>
      <w:r>
        <w:t xml:space="preserve">Official Procurement Document – Republic of Iran, Tehran Province</w:t>
      </w:r>
    </w:p>
    <w:p>
      <w:pPr>
        <w:pStyle w:val="BodyText"/>
      </w:pPr>
      <w:r>
        <w:rPr>
          <w:bCs/>
          <w:b/>
        </w:rPr>
        <w:t xml:space="preserve">Purchase Order No.:</w:t>
      </w:r>
      <w:r>
        <w:t xml:space="preserve"> </w:t>
      </w:r>
      <w:r>
        <w:t xml:space="preserve">PO-IR-TEH-2025-04872</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September 2025</w:t>
      </w:r>
    </w:p>
    <w:bookmarkStart w:id="20" w:name="buyer-purchasing-entity"/>
    <w:p>
      <w:pPr>
        <w:pStyle w:val="Heading3"/>
      </w:pPr>
      <w:r>
        <w:t xml:space="preserve">Buyer (Purchasing Entity)</w:t>
      </w:r>
    </w:p>
    <w:p>
      <w:pPr>
        <w:pStyle w:val="FirstParagraph"/>
      </w:pPr>
      <w:r>
        <w:rPr>
          <w:bCs/>
          <w:b/>
        </w:rPr>
        <w:t xml:space="preserve">Company:</w:t>
      </w:r>
      <w:r>
        <w:t xml:space="preserve"> </w:t>
      </w:r>
      <w:r>
        <w:t xml:space="preserve">Tehran Industrial Development Corporation (TIDC)</w:t>
      </w:r>
    </w:p>
    <w:p>
      <w:pPr>
        <w:pStyle w:val="BodyText"/>
      </w:pPr>
      <w:r>
        <w:rPr>
          <w:bCs/>
          <w:b/>
        </w:rPr>
        <w:t xml:space="preserve">Address:</w:t>
      </w:r>
      <w:r>
        <w:t xml:space="preserve"> </w:t>
      </w:r>
      <w:r>
        <w:t xml:space="preserve">No. 42, Vali-e-Asr Street, District 1, Tehran, Iran</w:t>
      </w:r>
    </w:p>
    <w:p>
      <w:pPr>
        <w:pStyle w:val="BodyText"/>
      </w:pPr>
      <w:r>
        <w:rPr>
          <w:bCs/>
          <w:b/>
        </w:rPr>
        <w:t xml:space="preserve">Postal Code:</w:t>
      </w:r>
      <w:r>
        <w:t xml:space="preserve"> </w:t>
      </w:r>
      <w:r>
        <w:t xml:space="preserve">14188-35621</w:t>
      </w:r>
    </w:p>
    <w:p>
      <w:pPr>
        <w:pStyle w:val="BodyText"/>
      </w:pPr>
      <w:r>
        <w:rPr>
          <w:bCs/>
          <w:b/>
        </w:rPr>
        <w:t xml:space="preserve">Contact Person:</w:t>
      </w:r>
      <w:r>
        <w:t xml:space="preserve"> </w:t>
      </w:r>
      <w:r>
        <w:t xml:space="preserve">Mr. Reza Mohammadi, Procurement Director</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procurement@tidc-iran.ir</w:t>
      </w:r>
    </w:p>
    <w:p>
      <w:pPr>
        <w:pStyle w:val="BodyText"/>
      </w:pPr>
      <w:r>
        <w:rPr>
          <w:bCs/>
          <w:b/>
        </w:rPr>
        <w:t xml:space="preserve">Registration No.:</w:t>
      </w:r>
      <w:r>
        <w:t xml:space="preserve"> </w:t>
      </w:r>
      <w:r>
        <w:t xml:space="preserve">IR-TEH-2003-11847</w:t>
      </w:r>
    </w:p>
    <w:bookmarkEnd w:id="20"/>
    <w:bookmarkStart w:id="21" w:name="seller-supplier"/>
    <w:p>
      <w:pPr>
        <w:pStyle w:val="Heading3"/>
      </w:pPr>
      <w:r>
        <w:t xml:space="preserve">Seller / Supplier</w:t>
      </w:r>
    </w:p>
    <w:p>
      <w:pPr>
        <w:pStyle w:val="FirstParagraph"/>
      </w:pPr>
      <w:r>
        <w:rPr>
          <w:bCs/>
          <w:b/>
        </w:rPr>
        <w:t xml:space="preserve">Company:</w:t>
      </w:r>
      <w:r>
        <w:t xml:space="preserve"> </w:t>
      </w:r>
      <w:r>
        <w:t xml:space="preserve">Baker Industrial Solutions Ltd.</w:t>
      </w:r>
    </w:p>
    <w:p>
      <w:pPr>
        <w:pStyle w:val="BodyText"/>
      </w:pPr>
      <w:r>
        <w:rPr>
          <w:bCs/>
          <w:b/>
        </w:rPr>
        <w:t xml:space="preserve">Address:</w:t>
      </w:r>
      <w:r>
        <w:t xml:space="preserve"> </w:t>
      </w:r>
      <w:r>
        <w:t xml:space="preserve">1800 Baker Corporate Park, Suite 500, Baker City, BC, Canada</w:t>
      </w:r>
    </w:p>
    <w:p>
      <w:pPr>
        <w:pStyle w:val="BodyText"/>
      </w:pPr>
      <w:r>
        <w:rPr>
          <w:bCs/>
          <w:b/>
        </w:rPr>
        <w:t xml:space="preserve">Contact Person:</w:t>
      </w:r>
      <w:r>
        <w:t xml:space="preserve"> </w:t>
      </w:r>
      <w:r>
        <w:t xml:space="preserve">Ms. Sarah Baker, Export Sales Manager</w:t>
      </w:r>
    </w:p>
    <w:p>
      <w:pPr>
        <w:pStyle w:val="BodyText"/>
      </w:pPr>
      <w:r>
        <w:rPr>
          <w:bCs/>
          <w:b/>
        </w:rPr>
        <w:t xml:space="preserve">Phone:</w:t>
      </w:r>
      <w:r>
        <w:t xml:space="preserve"> </w:t>
      </w:r>
      <w:r>
        <w:t xml:space="preserve">+1-250-555-0198</w:t>
      </w:r>
    </w:p>
    <w:p>
      <w:pPr>
        <w:pStyle w:val="BodyText"/>
      </w:pPr>
      <w:r>
        <w:rPr>
          <w:bCs/>
          <w:b/>
        </w:rPr>
        <w:t xml:space="preserve">Email:</w:t>
      </w:r>
      <w:r>
        <w:t xml:space="preserve"> </w:t>
      </w:r>
      <w:r>
        <w:t xml:space="preserve">exports@bakerindustries.com</w:t>
      </w:r>
    </w:p>
    <w:p>
      <w:pPr>
        <w:pStyle w:val="BodyText"/>
      </w:pPr>
      <w:r>
        <w:rPr>
          <w:bCs/>
          <w:b/>
        </w:rPr>
        <w:t xml:space="preserve">Supplier Code:</w:t>
      </w:r>
      <w:r>
        <w:t xml:space="preserve"> </w:t>
      </w:r>
      <w:r>
        <w:t xml:space="preserve">SUP-BAK-0042</w:t>
      </w:r>
    </w:p>
    <w:bookmarkEnd w:id="21"/>
    <w:bookmarkStart w:id="23" w:name="line-items-baker-product-catalogue"/>
    <w:p>
      <w:pPr>
        <w:pStyle w:val="Heading2"/>
      </w:pPr>
      <w:r>
        <w:t xml:space="preserve">Line Items – Baker Product Catalogue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Baker Heavy-Duty Hydraulic Press, 500-ton capacity, with automated control panel</w:t>
            </w:r>
          </w:p>
        </w:tc>
        <w:tc>
          <w:tcPr/>
          <w:p>
            <w:pPr>
              <w:pStyle w:val="Compact"/>
              <w:jc w:val="left"/>
            </w:pPr>
            <w:r>
              <w:t xml:space="preserve">BAK-HDP-500</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$184,500.00</w:t>
            </w:r>
          </w:p>
        </w:tc>
        <w:tc>
          <w:tcPr/>
          <w:p>
            <w:pPr>
              <w:pStyle w:val="Compact"/>
              <w:jc w:val="left"/>
            </w:pPr>
            <w:r>
              <w:t xml:space="preserve">$369,000.00</w:t>
            </w:r>
          </w:p>
        </w:tc>
      </w:tr>
      <w:tr>
        <w:tc>
          <w:tcPr/>
          <w:p>
            <w:pPr>
              <w:pStyle w:val="Compact"/>
              <w:jc w:val="left"/>
            </w:pPr>
            <w:r>
              <w:t xml:space="preserve">02</w:t>
            </w:r>
          </w:p>
        </w:tc>
        <w:tc>
          <w:tcPr/>
          <w:p>
            <w:pPr>
              <w:pStyle w:val="Compact"/>
              <w:jc w:val="left"/>
            </w:pPr>
            <w:r>
              <w:t xml:space="preserve">Baker Precision CNC Milling Machine, 5-axis, 1200mm travel</w:t>
            </w:r>
          </w:p>
        </w:tc>
        <w:tc>
          <w:tcPr/>
          <w:p>
            <w:pPr>
              <w:pStyle w:val="Compact"/>
              <w:jc w:val="left"/>
            </w:pPr>
            <w:r>
              <w:t xml:space="preserve">BAK-CNC-5AX-1200</w:t>
            </w:r>
          </w:p>
        </w:tc>
        <w:tc>
          <w:tcPr/>
          <w:p>
            <w:pPr>
              <w:pStyle w:val="Compact"/>
              <w:jc w:val="left"/>
            </w:pPr>
            <w:r>
              <w:t xml:space="preserve">3</w:t>
            </w:r>
          </w:p>
        </w:tc>
        <w:tc>
          <w:tcPr/>
          <w:p>
            <w:pPr>
              <w:pStyle w:val="Compact"/>
              <w:jc w:val="left"/>
            </w:pPr>
            <w:r>
              <w:t xml:space="preserve">Unit</w:t>
            </w:r>
          </w:p>
        </w:tc>
        <w:tc>
          <w:tcPr/>
          <w:p>
            <w:pPr>
              <w:pStyle w:val="Compact"/>
              <w:jc w:val="left"/>
            </w:pPr>
            <w:r>
              <w:t xml:space="preserve">$97,200.00</w:t>
            </w:r>
          </w:p>
        </w:tc>
        <w:tc>
          <w:tcPr/>
          <w:p>
            <w:pPr>
              <w:pStyle w:val="Compact"/>
              <w:jc w:val="left"/>
            </w:pPr>
            <w:r>
              <w:t xml:space="preserve">$291,600.00</w:t>
            </w:r>
          </w:p>
        </w:tc>
      </w:tr>
      <w:tr>
        <w:tc>
          <w:tcPr/>
          <w:p>
            <w:pPr>
              <w:pStyle w:val="Compact"/>
              <w:jc w:val="left"/>
            </w:pPr>
            <w:r>
              <w:t xml:space="preserve">03</w:t>
            </w:r>
          </w:p>
        </w:tc>
        <w:tc>
          <w:tcPr/>
          <w:p>
            <w:pPr>
              <w:pStyle w:val="Compact"/>
              <w:jc w:val="left"/>
            </w:pPr>
            <w:r>
              <w:t xml:space="preserve">Baker Industrial Conveyor System, 25m modular, stainless steel</w:t>
            </w:r>
          </w:p>
        </w:tc>
        <w:tc>
          <w:tcPr/>
          <w:p>
            <w:pPr>
              <w:pStyle w:val="Compact"/>
              <w:jc w:val="left"/>
            </w:pPr>
            <w:r>
              <w:t xml:space="preserve">BAK-CONV-25SS</w:t>
            </w:r>
          </w:p>
        </w:tc>
        <w:tc>
          <w:tcPr/>
          <w:p>
            <w:pPr>
              <w:pStyle w:val="Compact"/>
              <w:jc w:val="left"/>
            </w:pPr>
            <w:r>
              <w:t xml:space="preserve">4</w:t>
            </w:r>
          </w:p>
        </w:tc>
        <w:tc>
          <w:tcPr/>
          <w:p>
            <w:pPr>
              <w:pStyle w:val="Compact"/>
              <w:jc w:val="left"/>
            </w:pPr>
            <w:r>
              <w:t xml:space="preserve">Set</w:t>
            </w:r>
          </w:p>
        </w:tc>
        <w:tc>
          <w:tcPr/>
          <w:p>
            <w:pPr>
              <w:pStyle w:val="Compact"/>
              <w:jc w:val="left"/>
            </w:pPr>
            <w:r>
              <w:t xml:space="preserve">$32,800.00</w:t>
            </w:r>
          </w:p>
        </w:tc>
        <w:tc>
          <w:tcPr/>
          <w:p>
            <w:pPr>
              <w:pStyle w:val="Compact"/>
              <w:jc w:val="left"/>
            </w:pPr>
            <w:r>
              <w:t xml:space="preserve">$131,200.00</w:t>
            </w:r>
          </w:p>
        </w:tc>
      </w:tr>
      <w:tr>
        <w:tc>
          <w:tcPr/>
          <w:p>
            <w:pPr>
              <w:pStyle w:val="Compact"/>
              <w:jc w:val="left"/>
            </w:pPr>
            <w:r>
              <w:t xml:space="preserve">04</w:t>
            </w:r>
          </w:p>
        </w:tc>
        <w:tc>
          <w:tcPr/>
          <w:p>
            <w:pPr>
              <w:pStyle w:val="Compact"/>
              <w:jc w:val="left"/>
            </w:pPr>
            <w:r>
              <w:t xml:space="preserve">Baker Safety Enclosure Kit, IP65 rated, for Baker HDP-500 press</w:t>
            </w:r>
          </w:p>
        </w:tc>
        <w:tc>
          <w:tcPr/>
          <w:p>
            <w:pPr>
              <w:pStyle w:val="Compact"/>
              <w:jc w:val="left"/>
            </w:pPr>
            <w:r>
              <w:t xml:space="preserve">BAK-SENC-IP65</w:t>
            </w:r>
          </w:p>
        </w:tc>
        <w:tc>
          <w:tcPr/>
          <w:p>
            <w:pPr>
              <w:pStyle w:val="Compact"/>
              <w:jc w:val="left"/>
            </w:pPr>
            <w:r>
              <w:t xml:space="preserve">2</w:t>
            </w:r>
          </w:p>
        </w:tc>
        <w:tc>
          <w:tcPr/>
          <w:p>
            <w:pPr>
              <w:pStyle w:val="Compact"/>
              <w:jc w:val="left"/>
            </w:pPr>
            <w:r>
              <w:t xml:space="preserve">Kit</w:t>
            </w:r>
          </w:p>
        </w:tc>
        <w:tc>
          <w:tcPr/>
          <w:p>
            <w:pPr>
              <w:pStyle w:val="Compact"/>
              <w:jc w:val="left"/>
            </w:pPr>
            <w:r>
              <w:t xml:space="preserve">$8,450.00</w:t>
            </w:r>
          </w:p>
        </w:tc>
        <w:tc>
          <w:tcPr/>
          <w:p>
            <w:pPr>
              <w:pStyle w:val="Compact"/>
              <w:jc w:val="left"/>
            </w:pPr>
            <w:r>
              <w:t xml:space="preserve">$16,900.00</w:t>
            </w:r>
          </w:p>
        </w:tc>
      </w:tr>
      <w:tr>
        <w:tc>
          <w:tcPr/>
          <w:p>
            <w:pPr>
              <w:pStyle w:val="Compact"/>
              <w:jc w:val="left"/>
            </w:pPr>
            <w:r>
              <w:t xml:space="preserve">05</w:t>
            </w:r>
          </w:p>
        </w:tc>
        <w:tc>
          <w:tcPr/>
          <w:p>
            <w:pPr>
              <w:pStyle w:val="Compact"/>
              <w:jc w:val="left"/>
            </w:pPr>
            <w:r>
              <w:t xml:space="preserve">Baker Technical Training Package – 5-day on-site operator certification (Tehran facility)</w:t>
            </w:r>
          </w:p>
        </w:tc>
        <w:tc>
          <w:tcPr/>
          <w:p>
            <w:pPr>
              <w:pStyle w:val="Compact"/>
              <w:jc w:val="left"/>
            </w:pPr>
            <w:r>
              <w:t xml:space="preserve">BAK-TRN-5D</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Baker Spare Parts Annual Maintenance Bundle (covers items 01–03)</w:t>
            </w:r>
          </w:p>
        </w:tc>
        <w:tc>
          <w:tcPr/>
          <w:p>
            <w:pPr>
              <w:pStyle w:val="Compact"/>
              <w:jc w:val="left"/>
            </w:pPr>
            <w:r>
              <w:t xml:space="preserve">BAK-SPM-ANL</w:t>
            </w:r>
          </w:p>
        </w:tc>
        <w:tc>
          <w:tcPr/>
          <w:p>
            <w:pPr>
              <w:pStyle w:val="Compact"/>
              <w:jc w:val="left"/>
            </w:pPr>
            <w:r>
              <w:t xml:space="preserve">1</w:t>
            </w:r>
          </w:p>
        </w:tc>
        <w:tc>
          <w:tcPr/>
          <w:p>
            <w:pPr>
              <w:pStyle w:val="Compact"/>
              <w:jc w:val="left"/>
            </w:pPr>
            <w:r>
              <w:t xml:space="preserve">Year</w:t>
            </w:r>
          </w:p>
        </w:tc>
        <w:tc>
          <w:tcPr/>
          <w:p>
            <w:pPr>
              <w:pStyle w:val="Compact"/>
              <w:jc w:val="left"/>
            </w:pPr>
            <w:r>
              <w:t xml:space="preserve">$14,750.00</w:t>
            </w:r>
          </w:p>
        </w:tc>
        <w:tc>
          <w:tcPr/>
          <w:p>
            <w:pPr>
              <w:pStyle w:val="Compact"/>
              <w:jc w:val="left"/>
            </w:pPr>
            <w:r>
              <w:t xml:space="preserve">$14,750.00</w:t>
            </w:r>
          </w:p>
        </w:tc>
      </w:tr>
      <w:tr>
        <w:tc>
          <w:tcPr>
            <w:gridSpan w:val="6"/>
          </w:tcPr>
          <w:p>
            <w:pPr>
              <w:pStyle w:val="Compact"/>
              <w:jc w:val="right"/>
            </w:pPr>
            <w:r>
              <w:t xml:space="preserve">Subtotal</w:t>
            </w:r>
          </w:p>
        </w:tc>
        <w:tc>
          <w:tcPr/>
          <w:p>
            <w:pPr>
              <w:pStyle w:val="Compact"/>
              <w:jc w:val="left"/>
            </w:pPr>
            <w:r>
              <w:t xml:space="preserve">$845,450.00</w:t>
            </w:r>
          </w:p>
        </w:tc>
      </w:tr>
      <w:tr>
        <w:tc>
          <w:tcPr>
            <w:gridSpan w:val="6"/>
          </w:tcPr>
          <w:p>
            <w:pPr>
              <w:pStyle w:val="Compact"/>
              <w:jc w:val="right"/>
            </w:pPr>
            <w:r>
              <w:t xml:space="preserve">International Freight &amp; Insurance (CIF Bandar Abbas Port, Iran)</w:t>
            </w:r>
          </w:p>
        </w:tc>
        <w:tc>
          <w:tcPr/>
          <w:p>
            <w:pPr>
              <w:pStyle w:val="Compact"/>
              <w:jc w:val="left"/>
            </w:pPr>
            <w:r>
              <w:t xml:space="preserve">$38,200.00</w:t>
            </w:r>
          </w:p>
        </w:tc>
      </w:tr>
      <w:tr>
        <w:tc>
          <w:tcPr>
            <w:gridSpan w:val="6"/>
          </w:tcPr>
          <w:p>
            <w:pPr>
              <w:pStyle w:val="Compact"/>
              <w:jc w:val="right"/>
            </w:pPr>
            <w:r>
              <w:t xml:space="preserve">Customs Clearance &amp; Tehran Inland Transport</w:t>
            </w:r>
          </w:p>
        </w:tc>
        <w:tc>
          <w:tcPr/>
          <w:p>
            <w:pPr>
              <w:pStyle w:val="Compact"/>
              <w:jc w:val="left"/>
            </w:pPr>
            <w:r>
              <w:t xml:space="preserve">$12,600.00</w:t>
            </w:r>
          </w:p>
        </w:tc>
      </w:tr>
      <w:tr>
        <w:tc>
          <w:tcPr>
            <w:gridSpan w:val="6"/>
          </w:tcPr>
          <w:p>
            <w:pPr>
              <w:pStyle w:val="Compact"/>
              <w:jc w:val="right"/>
            </w:pPr>
            <w:r>
              <w:t xml:space="preserve">VAT / Applicable Taxes (Iran, Tehran jurisdiction)</w:t>
            </w:r>
          </w:p>
        </w:tc>
        <w:tc>
          <w:tcPr/>
          <w:p>
            <w:pPr>
              <w:pStyle w:val="Compact"/>
              <w:jc w:val="left"/>
            </w:pPr>
            <w:r>
              <w:t xml:space="preserve">$10,145.40</w:t>
            </w:r>
          </w:p>
        </w:tc>
      </w:tr>
      <w:tr>
        <w:tc>
          <w:tcPr>
            <w:gridSpan w:val="6"/>
          </w:tcPr>
          <w:p>
            <w:pPr>
              <w:pStyle w:val="Compact"/>
              <w:jc w:val="right"/>
            </w:pPr>
            <w:r>
              <w:t xml:space="preserve">TOTAL PURCHASE ORDER VALUE</w:t>
            </w:r>
          </w:p>
        </w:tc>
        <w:tc>
          <w:tcPr/>
          <w:p>
            <w:pPr>
              <w:pStyle w:val="Compact"/>
              <w:jc w:val="left"/>
            </w:pPr>
            <w:r>
              <w:t xml:space="preserve">$906,395.40</w:t>
            </w:r>
          </w:p>
        </w:tc>
      </w:tr>
    </w:tbl>
    <w:bookmarkStart w:id="22"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Baker equipment and materials shall be delivered to the TIDC manufacturing facility located at Industrial Zone 3, Karaj Road, Tehran, Iran. The seller, Baker Industrial Solutions Ltd., is responsible for arranging all logistics from the point of origin to the designated Tehran warehouse.</w:t>
      </w:r>
    </w:p>
    <w:p>
      <w:pPr>
        <w:numPr>
          <w:ilvl w:val="0"/>
          <w:numId w:val="1001"/>
        </w:numPr>
        <w:pStyle w:val="Compact"/>
      </w:pPr>
      <w:r>
        <w:rPr>
          <w:bCs/>
          <w:b/>
        </w:rPr>
        <w:t xml:space="preserve">Delivery Timeline:</w:t>
      </w:r>
      <w:r>
        <w:t xml:space="preserve"> </w:t>
      </w:r>
      <w:r>
        <w:t xml:space="preserve">Baker shall ensure that all physical goods are shipped within 45 calendar days of the confirmed Purchase Order. The technical training service (Item 05) shall be scheduled within 60 days of equipment installation in Tehran.</w:t>
      </w:r>
    </w:p>
    <w:p>
      <w:pPr>
        <w:numPr>
          <w:ilvl w:val="0"/>
          <w:numId w:val="1001"/>
        </w:numPr>
        <w:pStyle w:val="Compact"/>
      </w:pPr>
      <w:r>
        <w:rPr>
          <w:bCs/>
          <w:b/>
        </w:rPr>
        <w:t xml:space="preserve">Payment Terms:</w:t>
      </w:r>
      <w:r>
        <w:t xml:space="preserve"> </w:t>
      </w:r>
      <w:r>
        <w:t xml:space="preserve">Payment shall be made in three installments: 30% upon issuance of this Purchase Order, 50% upon confirmed shipment from the Baker facility, and 20% upon successful installation and acceptance at the Tehran site. All payments shall be processed via irrevocable letter of credit through a mutually agreed international bank.</w:t>
      </w:r>
    </w:p>
    <w:p>
      <w:pPr>
        <w:numPr>
          <w:ilvl w:val="0"/>
          <w:numId w:val="1001"/>
        </w:numPr>
        <w:pStyle w:val="Compact"/>
      </w:pPr>
      <w:r>
        <w:rPr>
          <w:bCs/>
          <w:b/>
        </w:rPr>
        <w:t xml:space="preserve">Quality Assurance:</w:t>
      </w:r>
      <w:r>
        <w:t xml:space="preserve"> </w:t>
      </w:r>
      <w:r>
        <w:t xml:space="preserve">Baker warrants that all products listed in this Purchase Order conform to the specifications outlined in Baker's official product catalogue (Edition 2025) and meet all applicable international safety and performance standards. A 24-month warranty from the date of installation in Tehran is included.</w:t>
      </w:r>
    </w:p>
    <w:p>
      <w:pPr>
        <w:numPr>
          <w:ilvl w:val="0"/>
          <w:numId w:val="1001"/>
        </w:numPr>
        <w:pStyle w:val="Compact"/>
      </w:pPr>
      <w:r>
        <w:rPr>
          <w:bCs/>
          <w:b/>
        </w:rPr>
        <w:t xml:space="preserve">Compliance with Iranian Regulations:</w:t>
      </w:r>
      <w:r>
        <w:t xml:space="preserve"> </w:t>
      </w:r>
      <w:r>
        <w:t xml:space="preserve">Baker acknowledges that this Purchase Order is governed by the commercial laws of the Islamic Republic of Iran as applicable to international trade. All goods must comply with the standards set by the Standard and Quality Organization of Iran (SQO) and the relevant Tehran municipal industrial regulations.</w:t>
      </w:r>
    </w:p>
    <w:p>
      <w:pPr>
        <w:numPr>
          <w:ilvl w:val="0"/>
          <w:numId w:val="1001"/>
        </w:numPr>
        <w:pStyle w:val="Compact"/>
      </w:pPr>
      <w:r>
        <w:rPr>
          <w:bCs/>
          <w:b/>
        </w:rPr>
        <w:t xml:space="preserve">Force Majeure:</w:t>
      </w:r>
      <w:r>
        <w:t xml:space="preserve"> </w:t>
      </w:r>
      <w:r>
        <w:t xml:space="preserve">Neither party shall be held liable for delays caused by events beyond reasonable control, including but not limited to sanctions-related disruptions, natural disasters, or government-mandated restrictions affecting trade between the parties' jurisdictions.</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If unresolved within 30 days, the matter shall be submitted to arbitration under the rules of the International Chamber of Commerce (ICC), with the seat of arbitration in Tehran, Iran.</w:t>
      </w:r>
    </w:p>
    <w:p>
      <w:pPr>
        <w:numPr>
          <w:ilvl w:val="0"/>
          <w:numId w:val="1001"/>
        </w:numPr>
        <w:pStyle w:val="Compact"/>
      </w:pPr>
      <w:r>
        <w:rPr>
          <w:bCs/>
          <w:b/>
        </w:rPr>
        <w:t xml:space="preserve">Intellectual Property:</w:t>
      </w:r>
      <w:r>
        <w:t xml:space="preserve"> </w:t>
      </w:r>
      <w:r>
        <w:t xml:space="preserve">All Baker proprietary technology, software, and documentation transferred under this Purchase Order remain the intellectual property of Baker Industrial Solutions Ltd. TIDC is granted a non-transferable license to use such materials solely for the operation of the purchased equipment in Tehran.</w:t>
      </w:r>
    </w:p>
    <w:p>
      <w:pPr>
        <w:numPr>
          <w:ilvl w:val="0"/>
          <w:numId w:val="1001"/>
        </w:numPr>
        <w:pStyle w:val="Compact"/>
      </w:pPr>
      <w:r>
        <w:rPr>
          <w:bCs/>
          <w:b/>
        </w:rPr>
        <w:t xml:space="preserve">Amendments:</w:t>
      </w:r>
      <w:r>
        <w:t xml:space="preserve"> </w:t>
      </w:r>
      <w:r>
        <w:t xml:space="preserve">This Purchase Order may only be amended in writing, signed and dated by authorized representatives of both TIDC and Baker. Verbal modifications are not valid.</w:t>
      </w:r>
    </w:p>
    <w:bookmarkEnd w:id="22"/>
    <w:p>
      <w:pPr>
        <w:pStyle w:val="FirstParagraph"/>
      </w:pPr>
      <w:r>
        <w:rPr>
          <w:bCs/>
          <w:b/>
        </w:rPr>
        <w:t xml:space="preserve">For and on behalf of the Buyer:</w:t>
      </w:r>
    </w:p>
    <w:p>
      <w:pPr>
        <w:pStyle w:val="BodyText"/>
      </w:pPr>
      <w:r>
        <w:t xml:space="preserve">Tehran Industrial Development Corporation</w:t>
      </w:r>
    </w:p>
    <w:p>
      <w:pPr>
        <w:pStyle w:val="BodyText"/>
      </w:pPr>
      <w:r>
        <w:t xml:space="preserve">Mr. Reza Mohammadi</w:t>
      </w:r>
    </w:p>
    <w:p>
      <w:pPr>
        <w:pStyle w:val="BodyText"/>
      </w:pPr>
      <w:r>
        <w:t xml:space="preserve">Procurement Director</w:t>
      </w:r>
    </w:p>
    <w:p>
      <w:pPr>
        <w:pStyle w:val="BodyText"/>
      </w:pPr>
      <w:r>
        <w:t xml:space="preserve">Date: _______________</w:t>
      </w:r>
    </w:p>
    <w:p>
      <w:pPr>
        <w:pStyle w:val="BodyText"/>
      </w:pPr>
      <w:r>
        <w:rPr>
          <w:bCs/>
          <w:b/>
        </w:rPr>
        <w:t xml:space="preserve">For and on behalf of the Seller:</w:t>
      </w:r>
    </w:p>
    <w:p>
      <w:pPr>
        <w:pStyle w:val="BodyText"/>
      </w:pPr>
      <w:r>
        <w:t xml:space="preserve">Baker Industrial Solutions Ltd.</w:t>
      </w:r>
    </w:p>
    <w:p>
      <w:pPr>
        <w:pStyle w:val="BodyText"/>
      </w:pPr>
      <w:r>
        <w:t xml:space="preserve">Ms. Sarah Baker</w:t>
      </w:r>
    </w:p>
    <w:p>
      <w:pPr>
        <w:pStyle w:val="BodyText"/>
      </w:pPr>
      <w:r>
        <w:t xml:space="preserve">Export Sales Manager</w:t>
      </w:r>
    </w:p>
    <w:p>
      <w:pPr>
        <w:pStyle w:val="BodyText"/>
      </w:pPr>
      <w:r>
        <w:t xml:space="preserve">Date: _______________</w:t>
      </w:r>
    </w:p>
    <w:p>
      <w:pPr>
        <w:pStyle w:val="BodyText"/>
      </w:pPr>
      <w:r>
        <w:t xml:space="preserve">This Purchase Order (PO-IR-TEH-2025-04872) is issued by Tehran Industrial Development Corporation for the procurement of Baker industrial equipment and services. The document is valid for a period of 90 days from the date of issue. All references to "Baker" in this document pertain to Baker Industrial Solutions Ltd. All delivery and installation activities are to be conducted within Tehran, Iran. This document is printed in duplicate; one copy is retained by the buyer in Tehran and one copy is forwarded to the seller, Baker.</w:t>
      </w:r>
    </w:p>
    <w:p>
      <w:pPr>
        <w:pStyle w:val="BodyText"/>
      </w:pPr>
      <w:r>
        <w:t xml:space="preserve">© 2025 Tehran Industrial Development Corporation. All rights reserved. Document reference: TIDC/PO/2025/04872-Baker.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 Tehran, Iran</dc:title>
  <dc:creator/>
  <dc:language>en</dc:language>
  <cp:keywords/>
  <dcterms:created xsi:type="dcterms:W3CDTF">2026-10-10T01:11:58Z</dcterms:created>
  <dcterms:modified xsi:type="dcterms:W3CDTF">2026-10-10T01:11:58Z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