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Industrial</w:t>
      </w:r>
      <w:r>
        <w:t xml:space="preserve"> </w:t>
      </w:r>
      <w:r>
        <w:t xml:space="preserve">Solutions</w:t>
      </w:r>
      <w:r>
        <w:t xml:space="preserve"> </w:t>
      </w:r>
      <w:r>
        <w:t xml:space="preserve">-</w:t>
      </w:r>
      <w:r>
        <w:t xml:space="preserve"> </w:t>
      </w:r>
      <w:r>
        <w:t xml:space="preserve">Tokyo,</w:t>
      </w:r>
      <w:r>
        <w:t xml:space="preserve"> </w:t>
      </w:r>
      <w:r>
        <w:t xml:space="preserve">Japan</w:t>
      </w:r>
    </w:p>
    <w:bookmarkStart w:id="20" w:name="purchase-order"/>
    <w:p>
      <w:pPr>
        <w:pStyle w:val="Heading1"/>
      </w:pPr>
      <w:r>
        <w:t xml:space="preserve">PURCHASE ORDER</w:t>
      </w:r>
    </w:p>
    <w:p>
      <w:pPr>
        <w:pStyle w:val="FirstParagraph"/>
      </w:pPr>
      <w:r>
        <w:t xml:space="preserve">Baker Industrial Solutions — Tokyo, Japan Operations Division</w:t>
      </w:r>
    </w:p>
    <w:p>
      <w:pPr>
        <w:pStyle w:val="BodyText"/>
      </w:pPr>
      <w:r>
        <w:t xml:space="preserve">Document Reference: PO-BKR-TYO-2025-04187</w:t>
      </w:r>
    </w:p>
    <w:bookmarkEnd w:id="20"/>
    <w:p>
      <w:pPr>
        <w:pStyle w:val="BodyText"/>
      </w:pPr>
      <w:r>
        <w:rPr>
          <w:bCs/>
          <w:b/>
        </w:rPr>
        <w:t xml:space="preserve">Purchase Order No.:</w:t>
      </w:r>
      <w:r>
        <w:br/>
      </w:r>
      <w:r>
        <w:t xml:space="preserve">PO-BKR-TYO-2025-04187</w:t>
      </w:r>
    </w:p>
    <w:p>
      <w:pPr>
        <w:pStyle w:val="BodyText"/>
      </w:pPr>
      <w:r>
        <w:rPr>
          <w:bCs/>
          <w:b/>
        </w:rPr>
        <w:t xml:space="preserve">Date of Issue:</w:t>
      </w:r>
      <w:r>
        <w:br/>
      </w:r>
      <w:r>
        <w:t xml:space="preserve">June 12, 2025</w:t>
      </w:r>
    </w:p>
    <w:p>
      <w:pPr>
        <w:pStyle w:val="BodyText"/>
      </w:pPr>
      <w:r>
        <w:rPr>
          <w:bCs/>
          <w:b/>
        </w:rPr>
        <w:t xml:space="preserve">Delivery Deadline:</w:t>
      </w:r>
      <w:r>
        <w:br/>
      </w:r>
      <w:r>
        <w:t xml:space="preserve">August 15, 2025</w:t>
      </w:r>
    </w:p>
    <w:p>
      <w:pPr>
        <w:pStyle w:val="BodyText"/>
      </w:pPr>
      <w:r>
        <w:rPr>
          <w:bCs/>
          <w:b/>
        </w:rPr>
        <w:t xml:space="preserve">Payment Terms:</w:t>
      </w:r>
      <w:r>
        <w:br/>
      </w:r>
      <w:r>
        <w:t xml:space="preserve">Net 45 Days</w:t>
      </w:r>
    </w:p>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Baker Industrial Solutions K.K.</w:t>
      </w:r>
    </w:p>
    <w:p>
      <w:pPr>
        <w:pStyle w:val="BodyText"/>
      </w:pPr>
      <w:r>
        <w:rPr>
          <w:bCs/>
          <w:b/>
        </w:rPr>
        <w:t xml:space="preserve">Address:</w:t>
      </w:r>
      <w:r>
        <w:t xml:space="preserve"> </w:t>
      </w:r>
      <w:r>
        <w:t xml:space="preserve">14-5, Marunouchi, Chiyoda-ku, Tokyo 100-0005, Japan</w:t>
      </w:r>
    </w:p>
    <w:p>
      <w:pPr>
        <w:pStyle w:val="BodyText"/>
      </w:pPr>
      <w:r>
        <w:rPr>
          <w:bCs/>
          <w:b/>
        </w:rPr>
        <w:t xml:space="preserve">Attn:</w:t>
      </w:r>
      <w:r>
        <w:t xml:space="preserve"> </w:t>
      </w:r>
      <w:r>
        <w:t xml:space="preserve">Mr. Kenji Tanaka, Procurement Director</w:t>
      </w:r>
    </w:p>
    <w:p>
      <w:pPr>
        <w:pStyle w:val="BodyText"/>
      </w:pPr>
      <w:r>
        <w:rPr>
          <w:bCs/>
          <w:b/>
        </w:rPr>
        <w:t xml:space="preserve">Phone:</w:t>
      </w:r>
      <w:r>
        <w:t xml:space="preserve"> </w:t>
      </w:r>
      <w:r>
        <w:t xml:space="preserve">+81-3-5281-7400</w:t>
      </w:r>
    </w:p>
    <w:p>
      <w:pPr>
        <w:pStyle w:val="BodyText"/>
      </w:pPr>
      <w:r>
        <w:rPr>
          <w:bCs/>
          <w:b/>
        </w:rPr>
        <w:t xml:space="preserve">Email:</w:t>
      </w:r>
      <w:r>
        <w:t xml:space="preserve"> </w:t>
      </w:r>
      <w:r>
        <w:t xml:space="preserve">procurement.tokyo@baker-industrial.jp</w:t>
      </w:r>
    </w:p>
    <w:p>
      <w:pPr>
        <w:pStyle w:val="BodyText"/>
      </w:pPr>
      <w:r>
        <w:rPr>
          <w:bCs/>
          <w:b/>
        </w:rPr>
        <w:t xml:space="preserve">Corporate Registration:</w:t>
      </w:r>
      <w:r>
        <w:t xml:space="preserve"> </w:t>
      </w:r>
      <w:r>
        <w:t xml:space="preserve">Tokyo Corporation No. 4021001098765</w:t>
      </w:r>
    </w:p>
    <w:bookmarkEnd w:id="21"/>
    <w:bookmarkStart w:id="22" w:name="supplier-vendor"/>
    <w:p>
      <w:pPr>
        <w:pStyle w:val="Heading3"/>
      </w:pPr>
      <w:r>
        <w:t xml:space="preserve">Supplier (Vendor)</w:t>
      </w:r>
    </w:p>
    <w:p>
      <w:pPr>
        <w:pStyle w:val="FirstParagraph"/>
      </w:pPr>
      <w:r>
        <w:rPr>
          <w:bCs/>
          <w:b/>
        </w:rPr>
        <w:t xml:space="preserve">Company:</w:t>
      </w:r>
      <w:r>
        <w:t xml:space="preserve"> </w:t>
      </w:r>
      <w:r>
        <w:t xml:space="preserve">Baker Precision Components Ltd.</w:t>
      </w:r>
    </w:p>
    <w:p>
      <w:pPr>
        <w:pStyle w:val="BodyText"/>
      </w:pPr>
      <w:r>
        <w:rPr>
          <w:bCs/>
          <w:b/>
        </w:rPr>
        <w:t xml:space="preserve">Address:</w:t>
      </w:r>
      <w:r>
        <w:t xml:space="preserve"> </w:t>
      </w:r>
      <w:r>
        <w:t xml:space="preserve">78 Baker Way, Industrial Park, Osaka 550-0012, Japan</w:t>
      </w:r>
    </w:p>
    <w:p>
      <w:pPr>
        <w:pStyle w:val="BodyText"/>
      </w:pPr>
      <w:r>
        <w:rPr>
          <w:bCs/>
          <w:b/>
        </w:rPr>
        <w:t xml:space="preserve">Attn:</w:t>
      </w:r>
      <w:r>
        <w:t xml:space="preserve"> </w:t>
      </w:r>
      <w:r>
        <w:t xml:space="preserve">Ms. Yuki Sato, Sales &amp; Export Manager</w:t>
      </w:r>
    </w:p>
    <w:p>
      <w:pPr>
        <w:pStyle w:val="BodyText"/>
      </w:pPr>
      <w:r>
        <w:rPr>
          <w:bCs/>
          <w:b/>
        </w:rPr>
        <w:t xml:space="preserve">Phone:</w:t>
      </w:r>
      <w:r>
        <w:t xml:space="preserve"> </w:t>
      </w:r>
      <w:r>
        <w:t xml:space="preserve">+81-6-6342-9100</w:t>
      </w:r>
    </w:p>
    <w:p>
      <w:pPr>
        <w:pStyle w:val="BodyText"/>
      </w:pPr>
      <w:r>
        <w:rPr>
          <w:bCs/>
          <w:b/>
        </w:rPr>
        <w:t xml:space="preserve">Email:</w:t>
      </w:r>
      <w:r>
        <w:t xml:space="preserve"> </w:t>
      </w:r>
      <w:r>
        <w:t xml:space="preserve">sales@baker-precision.jp</w:t>
      </w:r>
    </w:p>
    <w:p>
      <w:pPr>
        <w:pStyle w:val="BodyText"/>
      </w:pPr>
      <w:r>
        <w:rPr>
          <w:bCs/>
          <w:b/>
        </w:rPr>
        <w:t xml:space="preserve">Corporate Registration:</w:t>
      </w:r>
      <w:r>
        <w:t xml:space="preserve"> </w:t>
      </w:r>
      <w:r>
        <w:t xml:space="preserve">Osaka Corporation No. 2710001123456</w:t>
      </w:r>
    </w:p>
    <w:bookmarkEnd w:id="22"/>
    <w:bookmarkEnd w:id="23"/>
    <w:bookmarkStart w:id="24" w:name="purchase-order-description-and-scope"/>
    <w:p>
      <w:pPr>
        <w:pStyle w:val="Heading2"/>
      </w:pPr>
      <w:r>
        <w:t xml:space="preserve">2. Purchase Order Description and Scope</w:t>
      </w:r>
    </w:p>
    <w:p>
      <w:pPr>
        <w:pStyle w:val="FirstParagraph"/>
      </w:pPr>
      <w:r>
        <w:t xml:space="preserve">This Purchase Order is issued by</w:t>
      </w:r>
      <w:r>
        <w:t xml:space="preserve"> </w:t>
      </w:r>
      <w:r>
        <w:rPr>
          <w:bCs/>
          <w:b/>
        </w:rPr>
        <w:t xml:space="preserve">Baker Industrial Solutions K.K.</w:t>
      </w:r>
      <w:r>
        <w:t xml:space="preserve">, headquartered in</w:t>
      </w:r>
      <w:r>
        <w:t xml:space="preserve"> </w:t>
      </w:r>
      <w:r>
        <w:rPr>
          <w:bCs/>
          <w:b/>
        </w:rPr>
        <w:t xml:space="preserve">Tokyo, Japan</w:t>
      </w:r>
      <w:r>
        <w:t xml:space="preserve">, to</w:t>
      </w:r>
      <w:r>
        <w:t xml:space="preserve"> </w:t>
      </w:r>
      <w:r>
        <w:rPr>
          <w:bCs/>
          <w:b/>
        </w:rPr>
        <w:t xml:space="preserve">Baker Precision Components Ltd.</w:t>
      </w:r>
      <w:r>
        <w:t xml:space="preserve"> </w:t>
      </w:r>
      <w:r>
        <w:t xml:space="preserve">for the procurement of specialized industrial components, tooling systems, and associated technical documentation required for the Tokyo manufacturing facility expansion project. This Purchase Order governs all terms, conditions, pricing, delivery schedules, and quality specifications for the goods and services enumerated herein. All transactions under this Purchase Order shall be conducted in accordance with Japanese commercial law and the applicable provisions of the Baker corporate procurement policy effective as of January 2025.</w:t>
      </w:r>
    </w:p>
    <w:bookmarkEnd w:id="24"/>
    <w:bookmarkStart w:id="25" w:name="itemized-purchase-order-schedule"/>
    <w:p>
      <w:pPr>
        <w:pStyle w:val="Heading2"/>
      </w:pPr>
      <w:r>
        <w:t xml:space="preserve">3. Itemized Purchase Order Schedule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 No.</w:t>
            </w:r>
          </w:p>
        </w:tc>
        <w:tc>
          <w:tcPr/>
          <w:p>
            <w:pPr>
              <w:pStyle w:val="Compact"/>
              <w:jc w:val="left"/>
            </w:pPr>
            <w:r>
              <w:t xml:space="preserve">Item Description</w:t>
            </w:r>
          </w:p>
        </w:tc>
        <w:tc>
          <w:tcPr/>
          <w:p>
            <w:pPr>
              <w:pStyle w:val="Compact"/>
              <w:jc w:val="left"/>
            </w:pPr>
            <w:r>
              <w:t xml:space="preserve">Part / SKU No.</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Line Total (JPY)</w:t>
            </w:r>
          </w:p>
        </w:tc>
      </w:tr>
      <w:tr>
        <w:tc>
          <w:tcPr/>
          <w:p>
            <w:pPr>
              <w:pStyle w:val="Compact"/>
              <w:jc w:val="left"/>
            </w:pPr>
            <w:r>
              <w:t xml:space="preserve">01</w:t>
            </w:r>
          </w:p>
        </w:tc>
        <w:tc>
          <w:tcPr/>
          <w:p>
            <w:pPr>
              <w:pStyle w:val="Compact"/>
              <w:jc w:val="left"/>
            </w:pPr>
            <w:r>
              <w:t xml:space="preserve">Baker Series-X Hydraulic Press Assembly (Tokyo Spec)</w:t>
            </w:r>
          </w:p>
        </w:tc>
        <w:tc>
          <w:tcPr/>
          <w:p>
            <w:pPr>
              <w:pStyle w:val="Compact"/>
              <w:jc w:val="left"/>
            </w:pPr>
            <w:r>
              <w:t xml:space="preserve">BKR-HYD-X450-TYO</w:t>
            </w:r>
          </w:p>
        </w:tc>
        <w:tc>
          <w:tcPr/>
          <w:p>
            <w:pPr>
              <w:pStyle w:val="Compact"/>
              <w:jc w:val="left"/>
            </w:pPr>
            <w:r>
              <w:t xml:space="preserve">4</w:t>
            </w:r>
          </w:p>
        </w:tc>
        <w:tc>
          <w:tcPr/>
          <w:p>
            <w:pPr>
              <w:pStyle w:val="Compact"/>
              <w:jc w:val="left"/>
            </w:pPr>
            <w:r>
              <w:t xml:space="preserve">Set</w:t>
            </w:r>
          </w:p>
        </w:tc>
        <w:tc>
          <w:tcPr/>
          <w:p>
            <w:pPr>
              <w:pStyle w:val="Compact"/>
              <w:jc w:val="left"/>
            </w:pPr>
            <w:r>
              <w:t xml:space="preserve">2,850,000</w:t>
            </w:r>
          </w:p>
        </w:tc>
        <w:tc>
          <w:tcPr/>
          <w:p>
            <w:pPr>
              <w:pStyle w:val="Compact"/>
              <w:jc w:val="left"/>
            </w:pPr>
            <w:r>
              <w:t xml:space="preserve">11,400,000</w:t>
            </w:r>
          </w:p>
        </w:tc>
      </w:tr>
      <w:tr>
        <w:tc>
          <w:tcPr/>
          <w:p>
            <w:pPr>
              <w:pStyle w:val="Compact"/>
              <w:jc w:val="left"/>
            </w:pPr>
            <w:r>
              <w:t xml:space="preserve">02</w:t>
            </w:r>
          </w:p>
        </w:tc>
        <w:tc>
          <w:tcPr/>
          <w:p>
            <w:pPr>
              <w:pStyle w:val="Compact"/>
              <w:jc w:val="left"/>
            </w:pPr>
            <w:r>
              <w:t xml:space="preserve">Baker Precision CNC Milling Head, 5-Axis</w:t>
            </w:r>
          </w:p>
        </w:tc>
        <w:tc>
          <w:tcPr/>
          <w:p>
            <w:pPr>
              <w:pStyle w:val="Compact"/>
              <w:jc w:val="left"/>
            </w:pPr>
            <w:r>
              <w:t xml:space="preserve">BKR-CNC-5AX-220</w:t>
            </w:r>
          </w:p>
        </w:tc>
        <w:tc>
          <w:tcPr/>
          <w:p>
            <w:pPr>
              <w:pStyle w:val="Compact"/>
              <w:jc w:val="left"/>
            </w:pPr>
            <w:r>
              <w:t xml:space="preserve">6</w:t>
            </w:r>
          </w:p>
        </w:tc>
        <w:tc>
          <w:tcPr/>
          <w:p>
            <w:pPr>
              <w:pStyle w:val="Compact"/>
              <w:jc w:val="left"/>
            </w:pPr>
            <w:r>
              <w:t xml:space="preserve">Unit</w:t>
            </w:r>
          </w:p>
        </w:tc>
        <w:tc>
          <w:tcPr/>
          <w:p>
            <w:pPr>
              <w:pStyle w:val="Compact"/>
              <w:jc w:val="left"/>
            </w:pPr>
            <w:r>
              <w:t xml:space="preserve">1,920,000</w:t>
            </w:r>
          </w:p>
        </w:tc>
        <w:tc>
          <w:tcPr/>
          <w:p>
            <w:pPr>
              <w:pStyle w:val="Compact"/>
              <w:jc w:val="left"/>
            </w:pPr>
            <w:r>
              <w:t xml:space="preserve">11,520,000</w:t>
            </w:r>
          </w:p>
        </w:tc>
      </w:tr>
      <w:tr>
        <w:tc>
          <w:tcPr/>
          <w:p>
            <w:pPr>
              <w:pStyle w:val="Compact"/>
              <w:jc w:val="left"/>
            </w:pPr>
            <w:r>
              <w:t xml:space="preserve">03</w:t>
            </w:r>
          </w:p>
        </w:tc>
        <w:tc>
          <w:tcPr/>
          <w:p>
            <w:pPr>
              <w:pStyle w:val="Compact"/>
              <w:jc w:val="left"/>
            </w:pPr>
            <w:r>
              <w:t xml:space="preserve">Baker Industrial Sensor Array Kit (IP67 Rated)</w:t>
            </w:r>
          </w:p>
        </w:tc>
        <w:tc>
          <w:tcPr/>
          <w:p>
            <w:pPr>
              <w:pStyle w:val="Compact"/>
              <w:jc w:val="left"/>
            </w:pPr>
            <w:r>
              <w:t xml:space="preserve">BKR-SEN-IP67-KIT</w:t>
            </w:r>
          </w:p>
        </w:tc>
        <w:tc>
          <w:tcPr/>
          <w:p>
            <w:pPr>
              <w:pStyle w:val="Compact"/>
              <w:jc w:val="left"/>
            </w:pPr>
            <w:r>
              <w:t xml:space="preserve">48</w:t>
            </w:r>
          </w:p>
        </w:tc>
        <w:tc>
          <w:tcPr/>
          <w:p>
            <w:pPr>
              <w:pStyle w:val="Compact"/>
              <w:jc w:val="left"/>
            </w:pPr>
            <w:r>
              <w:t xml:space="preserve">Kit</w:t>
            </w:r>
          </w:p>
        </w:tc>
        <w:tc>
          <w:tcPr/>
          <w:p>
            <w:pPr>
              <w:pStyle w:val="Compact"/>
              <w:jc w:val="left"/>
            </w:pPr>
            <w:r>
              <w:t xml:space="preserve">185,000</w:t>
            </w:r>
          </w:p>
        </w:tc>
        <w:tc>
          <w:tcPr/>
          <w:p>
            <w:pPr>
              <w:pStyle w:val="Compact"/>
              <w:jc w:val="left"/>
            </w:pPr>
            <w:r>
              <w:t xml:space="preserve">8,880,000</w:t>
            </w:r>
          </w:p>
        </w:tc>
      </w:tr>
      <w:tr>
        <w:tc>
          <w:tcPr/>
          <w:p>
            <w:pPr>
              <w:pStyle w:val="Compact"/>
              <w:jc w:val="left"/>
            </w:pPr>
            <w:r>
              <w:t xml:space="preserve">04</w:t>
            </w:r>
          </w:p>
        </w:tc>
        <w:tc>
          <w:tcPr/>
          <w:p>
            <w:pPr>
              <w:pStyle w:val="Compact"/>
              <w:jc w:val="left"/>
            </w:pPr>
            <w:r>
              <w:t xml:space="preserve">Baker Thermal Management Unit, Model TM-900</w:t>
            </w:r>
          </w:p>
        </w:tc>
        <w:tc>
          <w:tcPr/>
          <w:p>
            <w:pPr>
              <w:pStyle w:val="Compact"/>
              <w:jc w:val="left"/>
            </w:pPr>
            <w:r>
              <w:t xml:space="preserve">BKR-TM-900-JP</w:t>
            </w:r>
          </w:p>
        </w:tc>
        <w:tc>
          <w:tcPr/>
          <w:p>
            <w:pPr>
              <w:pStyle w:val="Compact"/>
              <w:jc w:val="left"/>
            </w:pPr>
            <w:r>
              <w:t xml:space="preserve">12</w:t>
            </w:r>
          </w:p>
        </w:tc>
        <w:tc>
          <w:tcPr/>
          <w:p>
            <w:pPr>
              <w:pStyle w:val="Compact"/>
              <w:jc w:val="left"/>
            </w:pPr>
            <w:r>
              <w:t xml:space="preserve">Unit</w:t>
            </w:r>
          </w:p>
        </w:tc>
        <w:tc>
          <w:tcPr/>
          <w:p>
            <w:pPr>
              <w:pStyle w:val="Compact"/>
              <w:jc w:val="left"/>
            </w:pPr>
            <w:r>
              <w:t xml:space="preserve">740,000</w:t>
            </w:r>
          </w:p>
        </w:tc>
        <w:tc>
          <w:tcPr/>
          <w:p>
            <w:pPr>
              <w:pStyle w:val="Compact"/>
              <w:jc w:val="left"/>
            </w:pPr>
            <w:r>
              <w:t xml:space="preserve">8,880,000</w:t>
            </w:r>
          </w:p>
        </w:tc>
      </w:tr>
      <w:tr>
        <w:tc>
          <w:tcPr/>
          <w:p>
            <w:pPr>
              <w:pStyle w:val="Compact"/>
              <w:jc w:val="left"/>
            </w:pPr>
            <w:r>
              <w:t xml:space="preserve">05</w:t>
            </w:r>
          </w:p>
        </w:tc>
        <w:tc>
          <w:tcPr/>
          <w:p>
            <w:pPr>
              <w:pStyle w:val="Compact"/>
              <w:jc w:val="left"/>
            </w:pPr>
            <w:r>
              <w:t xml:space="preserve">Baker Control Panel Enclosure (Custom Tokyo Dimensions)</w:t>
            </w:r>
          </w:p>
        </w:tc>
        <w:tc>
          <w:tcPr/>
          <w:p>
            <w:pPr>
              <w:pStyle w:val="Compact"/>
              <w:jc w:val="left"/>
            </w:pPr>
            <w:r>
              <w:t xml:space="preserve">BKR-CPE-CUST-TYO</w:t>
            </w:r>
          </w:p>
        </w:tc>
        <w:tc>
          <w:tcPr/>
          <w:p>
            <w:pPr>
              <w:pStyle w:val="Compact"/>
              <w:jc w:val="left"/>
            </w:pPr>
            <w:r>
              <w:t xml:space="preserve">20</w:t>
            </w:r>
          </w:p>
        </w:tc>
        <w:tc>
          <w:tcPr/>
          <w:p>
            <w:pPr>
              <w:pStyle w:val="Compact"/>
              <w:jc w:val="left"/>
            </w:pPr>
            <w:r>
              <w:t xml:space="preserve">Unit</w:t>
            </w:r>
          </w:p>
        </w:tc>
        <w:tc>
          <w:tcPr/>
          <w:p>
            <w:pPr>
              <w:pStyle w:val="Compact"/>
              <w:jc w:val="left"/>
            </w:pPr>
            <w:r>
              <w:t xml:space="preserve">310,000</w:t>
            </w:r>
          </w:p>
        </w:tc>
        <w:tc>
          <w:tcPr/>
          <w:p>
            <w:pPr>
              <w:pStyle w:val="Compact"/>
              <w:jc w:val="left"/>
            </w:pPr>
            <w:r>
              <w:t xml:space="preserve">6,200,000</w:t>
            </w:r>
          </w:p>
        </w:tc>
      </w:tr>
      <w:tr>
        <w:tc>
          <w:tcPr/>
          <w:p>
            <w:pPr>
              <w:pStyle w:val="Compact"/>
              <w:jc w:val="left"/>
            </w:pPr>
            <w:r>
              <w:t xml:space="preserve">06</w:t>
            </w:r>
          </w:p>
        </w:tc>
        <w:tc>
          <w:tcPr/>
          <w:p>
            <w:pPr>
              <w:pStyle w:val="Compact"/>
              <w:jc w:val="left"/>
            </w:pPr>
            <w:r>
              <w:t xml:space="preserve">Baker Technical Documentation &amp; Calibration Certificates</w:t>
            </w:r>
          </w:p>
        </w:tc>
        <w:tc>
          <w:tcPr/>
          <w:p>
            <w:pPr>
              <w:pStyle w:val="Compact"/>
              <w:jc w:val="left"/>
            </w:pPr>
            <w:r>
              <w:t xml:space="preserve">BKR-DOC-2025-TYO</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Baker On-Site Installation &amp; Commissioning Service (Tokyo)</w:t>
            </w:r>
          </w:p>
        </w:tc>
        <w:tc>
          <w:tcPr/>
          <w:p>
            <w:pPr>
              <w:pStyle w:val="Compact"/>
              <w:jc w:val="left"/>
            </w:pPr>
            <w:r>
              <w:t xml:space="preserve">BKR-SVC-INST-TYO</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3,200,000</w:t>
            </w:r>
          </w:p>
        </w:tc>
        <w:tc>
          <w:tcPr/>
          <w:p>
            <w:pPr>
              <w:pStyle w:val="Compact"/>
              <w:jc w:val="left"/>
            </w:pPr>
            <w:r>
              <w:t xml:space="preserve">3,200,000</w:t>
            </w:r>
          </w:p>
        </w:tc>
      </w:tr>
      <w:tr>
        <w:tc>
          <w:tcPr>
            <w:gridSpan w:val="6"/>
          </w:tcPr>
          <w:p>
            <w:pPr>
              <w:pStyle w:val="Compact"/>
              <w:jc w:val="left"/>
            </w:pPr>
            <w:r>
              <w:t xml:space="preserve">Subtotal</w:t>
            </w:r>
          </w:p>
        </w:tc>
        <w:tc>
          <w:tcPr/>
          <w:p>
            <w:pPr>
              <w:pStyle w:val="Compact"/>
              <w:jc w:val="left"/>
            </w:pPr>
            <w:r>
              <w:t xml:space="preserve">50,530,000</w:t>
            </w:r>
          </w:p>
        </w:tc>
      </w:tr>
      <w:tr>
        <w:tc>
          <w:tcPr>
            <w:gridSpan w:val="6"/>
          </w:tcPr>
          <w:p>
            <w:pPr>
              <w:pStyle w:val="Compact"/>
              <w:jc w:val="left"/>
            </w:pPr>
            <w:r>
              <w:t xml:space="preserve">Consumption Tax (10% — Japan)</w:t>
            </w:r>
          </w:p>
        </w:tc>
        <w:tc>
          <w:tcPr/>
          <w:p>
            <w:pPr>
              <w:pStyle w:val="Compact"/>
              <w:jc w:val="left"/>
            </w:pPr>
            <w:r>
              <w:t xml:space="preserve">5,053,000</w:t>
            </w:r>
          </w:p>
        </w:tc>
      </w:tr>
      <w:tr>
        <w:tc>
          <w:tcPr>
            <w:gridSpan w:val="6"/>
          </w:tcPr>
          <w:p>
            <w:pPr>
              <w:pStyle w:val="Compact"/>
              <w:jc w:val="left"/>
            </w:pPr>
            <w:r>
              <w:rPr>
                <w:bCs/>
                <w:b/>
              </w:rPr>
              <w:t xml:space="preserve">Purchase Order Grand Total (JPY)</w:t>
            </w:r>
          </w:p>
        </w:tc>
        <w:tc>
          <w:tcPr/>
          <w:p>
            <w:pPr>
              <w:pStyle w:val="Compact"/>
              <w:jc w:val="left"/>
            </w:pPr>
            <w:r>
              <w:rPr>
                <w:bCs/>
                <w:b/>
              </w:rPr>
              <w:t xml:space="preserve">55,583,000</w:t>
            </w:r>
          </w:p>
        </w:tc>
      </w:tr>
    </w:tbl>
    <w:bookmarkEnd w:id="25"/>
    <w:bookmarkStart w:id="26" w:name="delivery-and-logistics-terms"/>
    <w:p>
      <w:pPr>
        <w:pStyle w:val="Heading2"/>
      </w:pPr>
      <w:r>
        <w:t xml:space="preserve">4. Delivery and Logistics Terms</w:t>
      </w:r>
    </w:p>
    <w:p>
      <w:pPr>
        <w:pStyle w:val="FirstParagraph"/>
      </w:pPr>
      <w:r>
        <w:t xml:space="preserve">All goods specified in this Purchase Order shall be delivered to the</w:t>
      </w:r>
      <w:r>
        <w:t xml:space="preserve"> </w:t>
      </w:r>
      <w:r>
        <w:rPr>
          <w:bCs/>
          <w:b/>
        </w:rPr>
        <w:t xml:space="preserve">Baker Industrial Solutions Tokyo Facility</w:t>
      </w:r>
      <w:r>
        <w:t xml:space="preserve"> </w:t>
      </w:r>
      <w:r>
        <w:t xml:space="preserve">located at 14-5 Marunouchi, Chiyoda-ku, Tokyo 100-0005, Japan. Delivery shall be made in accordance with the Incoterms 2020 designation of</w:t>
      </w:r>
      <w:r>
        <w:t xml:space="preserve"> </w:t>
      </w:r>
      <w:r>
        <w:rPr>
          <w:bCs/>
          <w:b/>
        </w:rPr>
        <w:t xml:space="preserve">DAP (Delivered at Place)</w:t>
      </w:r>
      <w:r>
        <w:t xml:space="preserve">, Tokyo. The supplier, Baker Precision Components Ltd., shall bear all transportation costs, insurance, and risk of loss until the goods are unloaded at the designated Tokyo receiving dock. The supplier must provide a minimum of ten (10) business days' written notice prior to the scheduled delivery date to allow the Baker Tokyo procurement team to coordinate warehouse availability and receiving personnel. Partial shipments are not permitted unless expressly authorized in writing by the Baker Tokyo Procurement Director.</w:t>
      </w:r>
    </w:p>
    <w:bookmarkEnd w:id="26"/>
    <w:bookmarkStart w:id="27" w:name="quality-assurance-and-inspection"/>
    <w:p>
      <w:pPr>
        <w:pStyle w:val="Heading2"/>
      </w:pPr>
      <w:r>
        <w:t xml:space="preserve">5. Quality Assurance and Inspection</w:t>
      </w:r>
    </w:p>
    <w:p>
      <w:pPr>
        <w:pStyle w:val="FirstParagraph"/>
      </w:pPr>
      <w:r>
        <w:t xml:space="preserve">All items delivered under this Purchase Order must conform to the Baker corporate quality standards (BKR-QMS-2025) and the applicable Japanese Industrial Standards (JIS). Upon arrival at the Tokyo facility, a joint inspection team comprising Baker Industrial Solutions quality engineers and Baker Precision Components quality representatives shall conduct a full acceptance inspection within five (5) business days. Any non-conforming items shall be documented on a Baker Non-Conformance Report (NCR) and must be rectified, replaced, or credited at the supplier's sole expense within fifteen (15) business days. The supplier warrants that all goods are new, unused, and free from defects in material and workmanship for a period of twenty-four (24) months from the date of acceptance at the Tokyo facility.</w:t>
      </w:r>
    </w:p>
    <w:bookmarkEnd w:id="27"/>
    <w:bookmarkStart w:id="28" w:name="payment-and-financial-terms"/>
    <w:p>
      <w:pPr>
        <w:pStyle w:val="Heading2"/>
      </w:pPr>
      <w:r>
        <w:t xml:space="preserve">6. Payment and Financial Terms</w:t>
      </w:r>
    </w:p>
    <w:p>
      <w:pPr>
        <w:numPr>
          <w:ilvl w:val="0"/>
          <w:numId w:val="1001"/>
        </w:numPr>
        <w:pStyle w:val="Compact"/>
      </w:pPr>
      <w:r>
        <w:t xml:space="preserve">Payment shall be made by bank transfer (T/T) to the supplier's designated account in Japanese Yen (JPY) within forty-five (45) calendar days from the date of the supplier's valid invoice, provided that all goods and services have been accepted without outstanding non-conformance items.</w:t>
      </w:r>
    </w:p>
    <w:p>
      <w:pPr>
        <w:numPr>
          <w:ilvl w:val="0"/>
          <w:numId w:val="1001"/>
        </w:numPr>
        <w:pStyle w:val="Compact"/>
      </w:pPr>
      <w:r>
        <w:t xml:space="preserve">The supplier shall issue a formal tax invoice (seikyūshō) in accordance with Japanese tax regulations, clearly referencing this Purchase Order number (PO-BKR-TYO-2025-04187).</w:t>
      </w:r>
    </w:p>
    <w:p>
      <w:pPr>
        <w:numPr>
          <w:ilvl w:val="0"/>
          <w:numId w:val="1001"/>
        </w:numPr>
        <w:pStyle w:val="Compact"/>
      </w:pPr>
      <w:r>
        <w:t xml:space="preserve">A late payment penalty of 1.5% per month shall apply to any overdue balance, in compliance with the Japanese Late Payment of Compensation Act.</w:t>
      </w:r>
    </w:p>
    <w:p>
      <w:pPr>
        <w:numPr>
          <w:ilvl w:val="0"/>
          <w:numId w:val="1001"/>
        </w:numPr>
        <w:pStyle w:val="Compact"/>
      </w:pPr>
      <w:r>
        <w:t xml:space="preserve">The Baker Tokyo finance department reserves the right to withhold payment of up to 10% of the Purchase Order total as a retention until final commissioning and a 90-day operational warranty period have been satisfactorily completed.</w:t>
      </w:r>
    </w:p>
    <w:bookmarkEnd w:id="28"/>
    <w:bookmarkStart w:id="29" w:name="general-terms-and-conditions"/>
    <w:p>
      <w:pPr>
        <w:pStyle w:val="Heading2"/>
      </w:pPr>
      <w:r>
        <w:t xml:space="preserve">7. General Terms and Conditions</w:t>
      </w:r>
    </w:p>
    <w:p>
      <w:pPr>
        <w:numPr>
          <w:ilvl w:val="0"/>
          <w:numId w:val="1002"/>
        </w:numPr>
        <w:pStyle w:val="Compact"/>
      </w:pPr>
      <w:r>
        <w:t xml:space="preserve">This Purchase Order is subject to the Baker Corporate Procurement Policy (Rev. 2025-01) and the General Terms and Conditions of Baker Precision Components Ltd. In the event of any conflict, the terms of this Purchase Order shall prevail.</w:t>
      </w:r>
    </w:p>
    <w:p>
      <w:pPr>
        <w:numPr>
          <w:ilvl w:val="0"/>
          <w:numId w:val="1002"/>
        </w:numPr>
        <w:pStyle w:val="Compact"/>
      </w:pPr>
      <w:r>
        <w:t xml:space="preserve">Neither party may assign or transfer its rights or obligations under this Purchase Order without the prior written consent of the other party.</w:t>
      </w:r>
    </w:p>
    <w:p>
      <w:pPr>
        <w:numPr>
          <w:ilvl w:val="0"/>
          <w:numId w:val="1002"/>
        </w:numPr>
        <w:pStyle w:val="Compact"/>
      </w:pPr>
      <w:r>
        <w:t xml:space="preserve">Any modifications, amendments, or change orders to this Purchase Order must be executed in writing and signed by authorized representatives of both Baker entities.</w:t>
      </w:r>
    </w:p>
    <w:p>
      <w:pPr>
        <w:numPr>
          <w:ilvl w:val="0"/>
          <w:numId w:val="1002"/>
        </w:numPr>
        <w:pStyle w:val="Compact"/>
      </w:pPr>
      <w:r>
        <w:t xml:space="preserve">Force majeure events, including but not limited to natural disasters affecting the Tokyo metropolitan area, shall excuse delayed performance for a period not exceeding sixty (60) days, provided that the affected party notifies the other in writing within forty-eight (48) hours of the event.</w:t>
      </w:r>
    </w:p>
    <w:p>
      <w:pPr>
        <w:numPr>
          <w:ilvl w:val="0"/>
          <w:numId w:val="1002"/>
        </w:numPr>
        <w:pStyle w:val="Compact"/>
      </w:pPr>
      <w:r>
        <w:t xml:space="preserve">Governing law: The laws of Japan. Disputes shall be resolved by arbitration under the rules of the Japan Commercial Arbitration Association (JCAA) seated in Tokyo.</w:t>
      </w:r>
    </w:p>
    <w:p>
      <w:pPr>
        <w:numPr>
          <w:ilvl w:val="0"/>
          <w:numId w:val="1002"/>
        </w:numPr>
        <w:pStyle w:val="Compact"/>
      </w:pPr>
      <w:r>
        <w:t xml:space="preserve">All communications regarding this Purchase Order shall be directed to the designated contacts listed in Section 1 and shall be in English or Japanese, with the English version prevailing in case of translation discrepancies.</w:t>
      </w:r>
    </w:p>
    <w:bookmarkEnd w:id="29"/>
    <w:bookmarkStart w:id="30" w:name="authorization-and-acceptance"/>
    <w:p>
      <w:pPr>
        <w:pStyle w:val="Heading2"/>
      </w:pPr>
      <w:r>
        <w:t xml:space="preserve">8. Authorization and Acceptance</w:t>
      </w:r>
    </w:p>
    <w:p>
      <w:pPr>
        <w:pStyle w:val="FirstParagraph"/>
      </w:pPr>
      <w:r>
        <w:t xml:space="preserve">By signing below, the authorized representatives of both Baker entities acknowledge and agree to all terms, conditions, and specifications set forth in this Purchase Order. This document constitutes a binding commercial agreement between Baker Industrial Solutions K.K. (Tokyo, Japan) and Baker Precision Components Ltd. effective as of the date of the last signature.</w:t>
      </w:r>
    </w:p>
    <w:bookmarkEnd w:id="30"/>
    <w:p>
      <w:pPr>
        <w:pStyle w:val="BodyText"/>
      </w:pPr>
      <w:r>
        <w:rPr>
          <w:bCs/>
          <w:b/>
        </w:rPr>
        <w:t xml:space="preserve">For Baker Industrial Solutions K.K. (Buyer)</w:t>
      </w:r>
      <w:r>
        <w:br/>
      </w:r>
      <w:r>
        <w:t xml:space="preserve">Name: Kenji Tanaka</w:t>
      </w:r>
      <w:r>
        <w:br/>
      </w:r>
      <w:r>
        <w:t xml:space="preserve">Title: Procurement Director</w:t>
      </w:r>
      <w:r>
        <w:br/>
      </w:r>
      <w:r>
        <w:t xml:space="preserve">Date: _______________</w:t>
      </w:r>
    </w:p>
    <w:p>
      <w:pPr>
        <w:pStyle w:val="BodyText"/>
      </w:pPr>
      <w:r>
        <w:rPr>
          <w:bCs/>
          <w:b/>
        </w:rPr>
        <w:t xml:space="preserve">For Baker Precision Components Ltd. (Supplier)</w:t>
      </w:r>
      <w:r>
        <w:br/>
      </w:r>
      <w:r>
        <w:t xml:space="preserve">Name: Yuki Sato</w:t>
      </w:r>
      <w:r>
        <w:br/>
      </w:r>
      <w:r>
        <w:t xml:space="preserve">Title: Sales &amp; Export Manager</w:t>
      </w:r>
      <w:r>
        <w:br/>
      </w:r>
      <w:r>
        <w:t xml:space="preserve">Date: _______________</w:t>
      </w:r>
    </w:p>
    <w:p>
      <w:pPr>
        <w:pStyle w:val="BodyText"/>
      </w:pPr>
      <w:r>
        <w:t xml:space="preserve">Purchase Order PO-BKR-TYO-2025-04187 — Baker Industrial Solutions K.K., Tokyo, Japan</w:t>
      </w:r>
    </w:p>
    <w:p>
      <w:pPr>
        <w:pStyle w:val="BodyText"/>
      </w:pPr>
      <w:r>
        <w:t xml:space="preserve">This document is the property of Baker Industrial Solutions K.K. Unauthorized reproduction or distribution is prohibited.</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Industrial Solutions - Tokyo, Japan</dc:title>
  <dc:creator/>
  <dc:language>en</dc:language>
  <cp:keywords/>
  <dcterms:created xsi:type="dcterms:W3CDTF">2026-10-10T04:04:16Z</dcterms:created>
  <dcterms:modified xsi:type="dcterms:W3CDTF">2026-10-10T04:04:16Z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