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Baker Artisan Bakery &amp; Confectionery Co. — Kazakhstan Almaty</w:t>
      </w:r>
    </w:p>
    <w:p>
      <w:pPr>
        <w:pStyle w:val="BodyText"/>
      </w:pPr>
      <w:r>
        <w:t xml:space="preserve">Document Reference: PO-ALM-2025-0417</w:t>
      </w:r>
    </w:p>
    <w:bookmarkEnd w:id="20"/>
    <w:p>
      <w:pPr>
        <w:pStyle w:val="BodyText"/>
      </w:pPr>
      <w:r>
        <w:t xml:space="preserve">Purchase Order Number: PO-ALM-2025-0417</w:t>
      </w:r>
    </w:p>
    <w:p>
      <w:pPr>
        <w:pStyle w:val="BodyText"/>
      </w:pPr>
      <w:r>
        <w:t xml:space="preserve">Date of Issue: 17 June 2025</w:t>
      </w:r>
    </w:p>
    <w:p>
      <w:pPr>
        <w:pStyle w:val="BodyText"/>
      </w:pPr>
      <w:r>
        <w:t xml:space="preserve">Delivery Deadline: 04 July 2025</w:t>
      </w:r>
    </w:p>
    <w:p>
      <w:pPr>
        <w:pStyle w:val="BodyText"/>
      </w:pPr>
      <w:r>
        <w:t xml:space="preserve">Buyer (Purchasing Entity): Baker Artisan Bakery &amp; Confectionery Co.</w:t>
      </w:r>
    </w:p>
    <w:p>
      <w:pPr>
        <w:pStyle w:val="BodyText"/>
      </w:pPr>
      <w:r>
        <w:t xml:space="preserve">Address: 42 Abai Avenue, Almaty, Kazakhstan 050040</w:t>
      </w:r>
    </w:p>
    <w:p>
      <w:pPr>
        <w:pStyle w:val="BodyText"/>
      </w:pPr>
      <w:r>
        <w:t xml:space="preserve">Contact: +7 (727) 555-0142 | orders@baker-almaty.kz</w:t>
      </w:r>
    </w:p>
    <w:p>
      <w:pPr>
        <w:pStyle w:val="BodyText"/>
      </w:pPr>
      <w:r>
        <w:t xml:space="preserve">Supplier (Vendor): Central Asia Baking Supplies JSC</w:t>
      </w:r>
    </w:p>
    <w:p>
      <w:pPr>
        <w:pStyle w:val="BodyText"/>
      </w:pPr>
      <w:r>
        <w:t xml:space="preserve">Address: 18 Dostyk Avenue, Almaty, Kazakhstan 050000</w:t>
      </w:r>
    </w:p>
    <w:p>
      <w:pPr>
        <w:pStyle w:val="BodyText"/>
      </w:pPr>
      <w:r>
        <w:t xml:space="preserve">Contact: +7 (727) 555-0388 | sales@cabakingsupplies.kz</w:t>
      </w:r>
    </w:p>
    <w:bookmarkStart w:id="21"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w:t>
      </w:r>
      <w:r>
        <w:t xml:space="preserve"> </w:t>
      </w:r>
      <w:r>
        <w:t xml:space="preserve">Baker</w:t>
      </w:r>
      <w:r>
        <w:t xml:space="preserve"> </w:t>
      </w:r>
      <w:r>
        <w:t xml:space="preserve">Artisan Bakery &amp; Confectionery Co., a registered commercial entity operating in</w:t>
      </w:r>
      <w:r>
        <w:t xml:space="preserve"> </w:t>
      </w:r>
      <w:r>
        <w:t xml:space="preserve">Kazakhstan Almaty</w:t>
      </w:r>
      <w:r>
        <w:t xml:space="preserve">, for the procurement of professional baking equipment, raw ingredients, and packaging materials. This</w:t>
      </w:r>
      <w:r>
        <w:t xml:space="preserve"> </w:t>
      </w:r>
      <w:r>
        <w:t xml:space="preserve">Purchase Order</w:t>
      </w:r>
      <w:r>
        <w:t xml:space="preserve"> </w:t>
      </w:r>
      <w:r>
        <w:t xml:space="preserve">governs the terms, quantities, pricing, and delivery conditions for all goods listed herein. The</w:t>
      </w:r>
      <w:r>
        <w:t xml:space="preserve"> </w:t>
      </w:r>
      <w:r>
        <w:t xml:space="preserve">Purchase Order</w:t>
      </w:r>
      <w:r>
        <w:t xml:space="preserve"> </w:t>
      </w:r>
      <w:r>
        <w:t xml:space="preserve">is binding upon acceptance by the supplier and constitutes a formal commercial agreement between</w:t>
      </w:r>
      <w:r>
        <w:t xml:space="preserve"> </w:t>
      </w:r>
      <w:r>
        <w:t xml:space="preserve">Baker</w:t>
      </w:r>
      <w:r>
        <w:t xml:space="preserve"> </w:t>
      </w:r>
      <w:r>
        <w:t xml:space="preserve">and the named vendor for the supply of goods to the</w:t>
      </w:r>
      <w:r>
        <w:t xml:space="preserve"> </w:t>
      </w:r>
      <w:r>
        <w:t xml:space="preserve">Kazakhstan Almaty</w:t>
      </w:r>
      <w:r>
        <w:t xml:space="preserve"> </w:t>
      </w:r>
      <w:r>
        <w:t xml:space="preserve">production facility.</w:t>
      </w:r>
    </w:p>
    <w:bookmarkEnd w:id="21"/>
    <w:bookmarkStart w:id="22"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Line Total (KZT)</w:t>
            </w:r>
          </w:p>
        </w:tc>
      </w:tr>
      <w:tr>
        <w:tc>
          <w:tcPr/>
          <w:p>
            <w:pPr>
              <w:pStyle w:val="Compact"/>
              <w:jc w:val="left"/>
            </w:pPr>
            <w:r>
              <w:t xml:space="preserve">01</w:t>
            </w:r>
          </w:p>
        </w:tc>
        <w:tc>
          <w:tcPr/>
          <w:p>
            <w:pPr>
              <w:pStyle w:val="Compact"/>
              <w:jc w:val="left"/>
            </w:pPr>
            <w:r>
              <w:t xml:space="preserve">Industrial spiral dough mixer, 40L capacity, stainless steel</w:t>
            </w:r>
          </w:p>
        </w:tc>
        <w:tc>
          <w:tcPr/>
          <w:p>
            <w:pPr>
              <w:pStyle w:val="Compact"/>
              <w:jc w:val="left"/>
            </w:pPr>
            <w:r>
              <w:t xml:space="preserve">2</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Convection deck oven, 6-tray, gas-powered, 220V</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Premium wheat flour (Type 00), 25 kg sacks</w:t>
            </w:r>
          </w:p>
        </w:tc>
        <w:tc>
          <w:tcPr/>
          <w:p>
            <w:pPr>
              <w:pStyle w:val="Compact"/>
              <w:jc w:val="left"/>
            </w:pPr>
            <w:r>
              <w:t xml:space="preserve">120</w:t>
            </w:r>
          </w:p>
        </w:tc>
        <w:tc>
          <w:tcPr/>
          <w:p>
            <w:pPr>
              <w:pStyle w:val="Compact"/>
              <w:jc w:val="left"/>
            </w:pPr>
            <w:r>
              <w:t xml:space="preserve">sacks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Unsalted butter, 82% fat, 10 kg blocks</w:t>
            </w:r>
          </w:p>
        </w:tc>
        <w:tc>
          <w:tcPr/>
          <w:p>
            <w:pPr>
              <w:pStyle w:val="Compact"/>
              <w:jc w:val="left"/>
            </w:pPr>
            <w:r>
              <w:t xml:space="preserve">60</w:t>
            </w:r>
          </w:p>
        </w:tc>
        <w:tc>
          <w:tcPr/>
          <w:p>
            <w:pPr>
              <w:pStyle w:val="Compact"/>
              <w:jc w:val="left"/>
            </w:pPr>
            <w:r>
              <w:t xml:space="preserve">blocks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Active dry yeast, 500 g packs</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Organic cane sugar, 50 kg bags</w:t>
            </w:r>
          </w:p>
        </w:tc>
        <w:tc>
          <w:tcPr/>
          <w:p>
            <w:pPr>
              <w:pStyle w:val="Compact"/>
              <w:jc w:val="left"/>
            </w:pPr>
            <w:r>
              <w:t xml:space="preserve">40</w:t>
            </w:r>
          </w:p>
        </w:tc>
        <w:tc>
          <w:tcPr/>
          <w:p>
            <w:pPr>
              <w:pStyle w:val="Compact"/>
              <w:jc w:val="left"/>
            </w:pPr>
            <w:r>
              <w:t xml:space="preserve">bags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Food-grade kraft paper bags, 30x40 cm, printed with Baker logo</w:t>
            </w:r>
          </w:p>
        </w:tc>
        <w:tc>
          <w:tcPr/>
          <w:p>
            <w:pPr>
              <w:pStyle w:val="Compact"/>
              <w:jc w:val="left"/>
            </w:pPr>
            <w:r>
              <w:t xml:space="preserve">5,000</w:t>
            </w:r>
          </w:p>
        </w:tc>
        <w:tc>
          <w:tcPr/>
          <w:p>
            <w:pPr>
              <w:pStyle w:val="Compact"/>
              <w:jc w:val="left"/>
            </w:pPr>
            <w:r>
              <w:t xml:space="preserve">pcs</w:t>
            </w:r>
          </w:p>
        </w:tc>
        <w:tc>
          <w:tcPr/>
          <w:p>
            <w:pPr>
              <w:pStyle w:val="Compact"/>
              <w:jc w:val="left"/>
            </w:pPr>
            <w:r>
              <w:t xml:space="preserve">350</w:t>
            </w:r>
          </w:p>
        </w:tc>
        <w:tc>
          <w:tcPr/>
          <w:p>
            <w:pPr>
              <w:pStyle w:val="Compact"/>
              <w:jc w:val="left"/>
            </w:pPr>
            <w:r>
              <w:t xml:space="preserve">1,750,000</w:t>
            </w:r>
          </w:p>
        </w:tc>
      </w:tr>
      <w:tr>
        <w:tc>
          <w:tcPr/>
          <w:p>
            <w:pPr>
              <w:pStyle w:val="Compact"/>
              <w:jc w:val="left"/>
            </w:pPr>
            <w:r>
              <w:t xml:space="preserve">08</w:t>
            </w:r>
          </w:p>
        </w:tc>
        <w:tc>
          <w:tcPr/>
          <w:p>
            <w:pPr>
              <w:pStyle w:val="Compact"/>
              <w:jc w:val="left"/>
            </w:pPr>
            <w:r>
              <w:t xml:space="preserve">Stainless steel baking trays, 60x40 cm, perforated</w:t>
            </w:r>
          </w:p>
        </w:tc>
        <w:tc>
          <w:tcPr/>
          <w:p>
            <w:pPr>
              <w:pStyle w:val="Compact"/>
              <w:jc w:val="left"/>
            </w:pPr>
            <w:r>
              <w:t xml:space="preserve">30</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09</w:t>
            </w:r>
          </w:p>
        </w:tc>
        <w:tc>
          <w:tcPr/>
          <w:p>
            <w:pPr>
              <w:pStyle w:val="Compact"/>
              <w:jc w:val="left"/>
            </w:pPr>
            <w:r>
              <w:t xml:space="preserve">Professional bread lame (scoring blade) set, 5 pieces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6,200</w:t>
            </w:r>
          </w:p>
        </w:tc>
        <w:tc>
          <w:tcPr/>
          <w:p>
            <w:pPr>
              <w:pStyle w:val="Compact"/>
              <w:jc w:val="left"/>
            </w:pPr>
            <w:r>
              <w:t xml:space="preserve">62,000</w:t>
            </w:r>
          </w:p>
        </w:tc>
      </w:tr>
      <w:tr>
        <w:tc>
          <w:tcPr/>
          <w:p>
            <w:pPr>
              <w:pStyle w:val="Compact"/>
              <w:jc w:val="left"/>
            </w:pPr>
            <w:r>
              <w:t xml:space="preserve">10</w:t>
            </w:r>
          </w:p>
        </w:tc>
        <w:tc>
          <w:tcPr/>
          <w:p>
            <w:pPr>
              <w:pStyle w:val="Compact"/>
              <w:jc w:val="left"/>
            </w:pPr>
            <w:r>
              <w:t xml:space="preserve">Wooden proofing baskets (bannetons), 25 cm round</w:t>
            </w:r>
          </w:p>
        </w:tc>
        <w:tc>
          <w:tcPr/>
          <w:p>
            <w:pPr>
              <w:pStyle w:val="Compact"/>
              <w:jc w:val="left"/>
            </w:pPr>
            <w:r>
              <w:t xml:space="preserve">24</w:t>
            </w:r>
          </w:p>
        </w:tc>
        <w:tc>
          <w:tcPr/>
          <w:p>
            <w:pPr>
              <w:pStyle w:val="Compact"/>
              <w:jc w:val="left"/>
            </w:pPr>
            <w:r>
              <w:t xml:space="preserve">pcs</w:t>
            </w:r>
          </w:p>
        </w:tc>
        <w:tc>
          <w:tcPr/>
          <w:p>
            <w:pPr>
              <w:pStyle w:val="Compact"/>
              <w:jc w:val="left"/>
            </w:pPr>
            <w:r>
              <w:t xml:space="preserve">4,800</w:t>
            </w:r>
          </w:p>
        </w:tc>
        <w:tc>
          <w:tcPr/>
          <w:p>
            <w:pPr>
              <w:pStyle w:val="Compact"/>
              <w:jc w:val="left"/>
            </w:pPr>
            <w:r>
              <w:t xml:space="preserve">115,200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8,736,200 KZT</w:t>
            </w:r>
          </w:p>
        </w:tc>
      </w:tr>
      <w:tr>
        <w:tc>
          <w:tcPr/>
          <w:p>
            <w:pPr>
              <w:pStyle w:val="Compact"/>
              <w:jc w:val="left"/>
            </w:pPr>
            <w:r>
              <w:t xml:space="preserve">VAT (12% — Kazakhstan Almaty jurisdiction):</w:t>
            </w:r>
          </w:p>
        </w:tc>
        <w:tc>
          <w:tcPr/>
          <w:p>
            <w:pPr>
              <w:pStyle w:val="Compact"/>
              <w:jc w:val="right"/>
            </w:pPr>
            <w:r>
              <w:t xml:space="preserve">1,048,344 KZT</w:t>
            </w:r>
          </w:p>
        </w:tc>
      </w:tr>
      <w:tr>
        <w:tc>
          <w:tcPr/>
          <w:p>
            <w:pPr>
              <w:pStyle w:val="Compact"/>
              <w:jc w:val="left"/>
            </w:pPr>
            <w:r>
              <w:t xml:space="preserve">Delivery &amp; Installation (within Almaty city limits):</w:t>
            </w:r>
          </w:p>
        </w:tc>
        <w:tc>
          <w:tcPr/>
          <w:p>
            <w:pPr>
              <w:pStyle w:val="Compact"/>
              <w:jc w:val="right"/>
            </w:pPr>
            <w:r>
              <w:t xml:space="preserve">185,000 KZT</w:t>
            </w:r>
          </w:p>
        </w:tc>
      </w:tr>
      <w:tr>
        <w:tc>
          <w:tcPr/>
          <w:p>
            <w:pPr>
              <w:pStyle w:val="Compact"/>
              <w:jc w:val="left"/>
            </w:pPr>
            <w:r>
              <w:t xml:space="preserve">Grand Total:</w:t>
            </w:r>
          </w:p>
        </w:tc>
        <w:tc>
          <w:tcPr/>
          <w:p>
            <w:pPr>
              <w:pStyle w:val="Compact"/>
              <w:jc w:val="right"/>
            </w:pPr>
            <w:r>
              <w:t xml:space="preserve">9,969,544 KZT</w:t>
            </w:r>
          </w:p>
        </w:tc>
      </w:tr>
    </w:tbl>
    <w:bookmarkEnd w:id="22"/>
    <w:bookmarkStart w:id="23" w:name="delivery-and-logistics-terms"/>
    <w:p>
      <w:pPr>
        <w:pStyle w:val="Heading2"/>
      </w:pPr>
      <w:r>
        <w:t xml:space="preserve">3. Delivery and Logistics Terms</w:t>
      </w:r>
    </w:p>
    <w:p>
      <w:pPr>
        <w:pStyle w:val="FirstParagraph"/>
      </w:pPr>
      <w:r>
        <w:t xml:space="preserve">All goods specified in this</w:t>
      </w:r>
      <w:r>
        <w:t xml:space="preserve"> </w:t>
      </w:r>
      <w:r>
        <w:t xml:space="preserve">Purchase Order</w:t>
      </w:r>
      <w:r>
        <w:t xml:space="preserve"> </w:t>
      </w:r>
      <w:r>
        <w:t xml:space="preserve">shall be delivered to the</w:t>
      </w:r>
      <w:r>
        <w:t xml:space="preserve"> </w:t>
      </w:r>
      <w:r>
        <w:t xml:space="preserve">Baker</w:t>
      </w:r>
      <w:r>
        <w:t xml:space="preserve"> </w:t>
      </w:r>
      <w:r>
        <w:t xml:space="preserve">production and retail facility located at 42 Abai Avenue, Almaty,</w:t>
      </w:r>
      <w:r>
        <w:t xml:space="preserve"> </w:t>
      </w:r>
      <w:r>
        <w:t xml:space="preserve">Kazakhstan</w:t>
      </w:r>
      <w:r>
        <w:t xml:space="preserve">. The supplier is responsible for arranging freight, insurance, and last-mile delivery within the city of Almaty. Heavy equipment items (Items 01 and 02) must be delivered, positioned, and installed by certified technicians no later than 28 June 2025. Perishable and dry-goods items (Items 03 through 06) must arrive at the</w:t>
      </w:r>
      <w:r>
        <w:t xml:space="preserve"> </w:t>
      </w:r>
      <w:r>
        <w:t xml:space="preserve">Baker</w:t>
      </w:r>
      <w:r>
        <w:t xml:space="preserve"> </w:t>
      </w:r>
      <w:r>
        <w:t xml:space="preserve">warehouse by 04 July 2025. Packaging and consumable items (Items 07 through 10) may be delivered in a single consolidated shipment by the same deadline. The supplier must provide a written delivery confirmation and signed proof-of-receipt document to</w:t>
      </w:r>
      <w:r>
        <w:t xml:space="preserve"> </w:t>
      </w:r>
      <w:r>
        <w:t xml:space="preserve">Baker</w:t>
      </w:r>
      <w:r>
        <w:t xml:space="preserve"> </w:t>
      </w:r>
      <w:r>
        <w:t xml:space="preserve">upon completion of each delivery.</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Tenge (KZT) via bank transfer to the supplier's designated account. A 40% advance payment (3,987,817.60 KZT) is due within five (5) business days of the supplier's written acceptance of this</w:t>
      </w:r>
      <w:r>
        <w:t xml:space="preserve"> </w:t>
      </w:r>
      <w:r>
        <w:t xml:space="preserve">Purchase Order</w:t>
      </w:r>
      <w:r>
        <w:t xml:space="preserve">. The remaining 60% balance (5,981,726.40 KZT) is due within fifteen (15) calendar days following the supplier's delivery confirmation and the buyer's inspection and acceptance of all goods at the</w:t>
      </w:r>
      <w:r>
        <w:t xml:space="preserve"> </w:t>
      </w:r>
      <w:r>
        <w:t xml:space="preserve">Kazakhstan Almaty</w:t>
      </w:r>
      <w:r>
        <w:t xml:space="preserve"> </w:t>
      </w:r>
      <w:r>
        <w:t xml:space="preserve">facility. Late payments shall accrue interest at a rate of 0.1% per calendar day in accordance with the Civil Code of the Republic of Kazakhstan.</w:t>
      </w:r>
    </w:p>
    <w:bookmarkEnd w:id="24"/>
    <w:bookmarkStart w:id="25" w:name="quality-assurance-and-inspection"/>
    <w:p>
      <w:pPr>
        <w:pStyle w:val="Heading2"/>
      </w:pPr>
      <w:r>
        <w:t xml:space="preserve">5. Quality Assurance and Inspection</w:t>
      </w:r>
    </w:p>
    <w:p>
      <w:pPr>
        <w:pStyle w:val="FirstParagraph"/>
      </w:pPr>
      <w:r>
        <w:t xml:space="preserve">Baker</w:t>
      </w:r>
      <w:r>
        <w:t xml:space="preserve"> </w:t>
      </w:r>
      <w:r>
        <w:t xml:space="preserve">reserves the right to inspect all delivered goods upon arrival at the Almaty facility. Any item that does not conform to the specifications stated in this</w:t>
      </w:r>
      <w:r>
        <w:t xml:space="preserve"> </w:t>
      </w:r>
      <w:r>
        <w:t xml:space="preserve">Purchase Order</w:t>
      </w:r>
      <w:r>
        <w:t xml:space="preserve">, or that arrives damaged, expired, or in non-compliant packaging, shall be rejected at the supplier's expense. The supplier must replace rejected items within seven (7) business days. All food-grade ingredients must carry valid Kazakhstani sanitary-epidemiological certificates and comply with the technical regulations of the Eurasian Economic Union (EAEU) applicable in</w:t>
      </w:r>
      <w:r>
        <w:t xml:space="preserve"> </w:t>
      </w:r>
      <w:r>
        <w:t xml:space="preserve">Kazakhstan Almaty</w:t>
      </w:r>
      <w:r>
        <w:t xml:space="preserve">.</w:t>
      </w:r>
    </w:p>
    <w:bookmarkEnd w:id="25"/>
    <w:bookmarkStart w:id="26" w:name="general-terms-and-conditions"/>
    <w:p>
      <w:pPr>
        <w:pStyle w:val="Heading2"/>
      </w:pPr>
      <w:r>
        <w:t xml:space="preserve">6. General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Kazakhstan. Any disputes arising from this</w:t>
      </w:r>
      <w:r>
        <w:t xml:space="preserve"> </w:t>
      </w:r>
      <w:r>
        <w:t xml:space="preserve">Purchase Order</w:t>
      </w:r>
      <w:r>
        <w:t xml:space="preserve"> </w:t>
      </w:r>
      <w:r>
        <w:t xml:space="preserve">shall be resolved through the commercial courts of Almaty city,</w:t>
      </w:r>
      <w:r>
        <w:t xml:space="preserve"> </w:t>
      </w:r>
      <w:r>
        <w:t xml:space="preserve">Kazakhstan</w:t>
      </w:r>
      <w:r>
        <w:t xml:space="preserve">.</w:t>
      </w:r>
    </w:p>
    <w:p>
      <w:pPr>
        <w:numPr>
          <w:ilvl w:val="0"/>
          <w:numId w:val="1001"/>
        </w:numPr>
        <w:pStyle w:val="Compact"/>
      </w:pPr>
      <w:r>
        <w:t xml:space="preserve">The supplier warrants that all goods are new, unused, and free from defects in materials and workmanship for a period of twelve (12) months from the date of delivery.</w:t>
      </w:r>
    </w:p>
    <w:p>
      <w:pPr>
        <w:numPr>
          <w:ilvl w:val="0"/>
          <w:numId w:val="1001"/>
        </w:numPr>
        <w:pStyle w:val="Compact"/>
      </w:pPr>
      <w:r>
        <w:t xml:space="preserve">Neither</w:t>
      </w:r>
      <w:r>
        <w:t xml:space="preserve"> </w:t>
      </w:r>
      <w:r>
        <w:t xml:space="preserve">Baker</w:t>
      </w:r>
      <w:r>
        <w:t xml:space="preserve"> </w:t>
      </w:r>
      <w:r>
        <w:t xml:space="preserve">nor the supplier may assign or transfer this</w:t>
      </w:r>
      <w:r>
        <w:t xml:space="preserve"> </w:t>
      </w:r>
      <w:r>
        <w:t xml:space="preserve">Purchase Order</w:t>
      </w:r>
      <w:r>
        <w:t xml:space="preserve"> </w:t>
      </w:r>
      <w:r>
        <w:t xml:space="preserve">without the prior written consent of the other party.</w:t>
      </w:r>
    </w:p>
    <w:p>
      <w:pPr>
        <w:numPr>
          <w:ilvl w:val="0"/>
          <w:numId w:val="1001"/>
        </w:numPr>
        <w:pStyle w:val="Compact"/>
      </w:pPr>
      <w:r>
        <w:t xml:space="preserve">Force majeure events, including but not limited to natural disasters affecting the Almaty region, shall suspend obligations under this</w:t>
      </w:r>
      <w:r>
        <w:t xml:space="preserve"> </w:t>
      </w:r>
      <w:r>
        <w:t xml:space="preserve">Purchase Order</w:t>
      </w:r>
      <w:r>
        <w:t xml:space="preserve"> </w:t>
      </w:r>
      <w:r>
        <w:t xml:space="preserve">for the duration of the event plus a reasonable recovery period.</w:t>
      </w:r>
    </w:p>
    <w:p>
      <w:pPr>
        <w:numPr>
          <w:ilvl w:val="0"/>
          <w:numId w:val="1001"/>
        </w:numPr>
        <w:pStyle w:val="Compact"/>
      </w:pPr>
      <w:r>
        <w:t xml:space="preserve">All communications regarding this</w:t>
      </w:r>
      <w:r>
        <w:t xml:space="preserve"> </w:t>
      </w:r>
      <w:r>
        <w:t xml:space="preserve">Purchase Order</w:t>
      </w:r>
      <w:r>
        <w:t xml:space="preserve"> </w:t>
      </w:r>
      <w:r>
        <w:t xml:space="preserve">must be directed to the contact persons listed above and shall be in writing (email or registered mail) to be considered valid.</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in force until all obligations, including warranty periods, are fully discharged.</w:t>
      </w:r>
    </w:p>
    <w:bookmarkEnd w:id="26"/>
    <w:bookmarkStart w:id="27" w:name="authorization-and-signatures"/>
    <w:p>
      <w:pPr>
        <w:pStyle w:val="Heading2"/>
      </w:pPr>
      <w:r>
        <w:t xml:space="preserve">7. Authorization and Signatures</w:t>
      </w:r>
    </w:p>
    <w:p>
      <w:pPr>
        <w:pStyle w:val="FirstParagraph"/>
      </w:pPr>
      <w:r>
        <w:rPr>
          <w:bCs/>
          <w:b/>
        </w:rPr>
        <w:t xml:space="preserve">For and on behalf of Baker Artisan Bakery &amp; Confectionery Co.:</w:t>
      </w:r>
    </w:p>
    <w:p>
      <w:pPr>
        <w:pStyle w:val="BodyText"/>
      </w:pPr>
      <w:r>
        <w:t xml:space="preserve">Name: Aigerim Nurlanova</w:t>
      </w:r>
    </w:p>
    <w:p>
      <w:pPr>
        <w:pStyle w:val="BodyText"/>
      </w:pPr>
      <w:r>
        <w:t xml:space="preserve">Title: Chief Operating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Central Asia Baking Supplies JSC:</w:t>
      </w:r>
    </w:p>
    <w:p>
      <w:pPr>
        <w:pStyle w:val="BodyText"/>
      </w:pPr>
      <w:r>
        <w:t xml:space="preserve">Name: Timur Bekzhanov</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(PO-ALM-2025-0417) was prepared by Baker Artisan Bakery &amp; Confectionery Co., Almaty, Kazakhstan. All references to "Baker" in this document denote the purchasing entity. This document is valid only when signed by both authorized representatives. For questions regarding this Purchase Order, contact the Baker procurement office in Kazakhstan Almaty at +7 (727) 555-0142.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Kazakhstan Almaty</dc:title>
  <dc:creator/>
  <dc:language>en</dc:language>
  <cp:keywords/>
  <dcterms:created xsi:type="dcterms:W3CDTF">2026-10-10T04:05:58Z</dcterms:created>
  <dcterms:modified xsi:type="dcterms:W3CDTF">2026-10-10T04:05:58Z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