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Official Purchase Order Document — Baker Supply Chain Division</w:t>
      </w:r>
    </w:p>
    <w:p>
      <w:pPr>
        <w:pStyle w:val="BodyText"/>
      </w:pPr>
      <w:r>
        <w:t xml:space="preserve">Malaysia Kuala Lumpur</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PO-BKR-MY-2025-04782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Malaysian Ringgit (MYR)</w:t>
      </w:r>
    </w:p>
    <w:p>
      <w:pPr>
        <w:pStyle w:val="BodyText"/>
      </w:pPr>
      <w:r>
        <w:rPr>
          <w:bCs/>
          <w:b/>
        </w:rPr>
        <w:t xml:space="preserve">Incoterms:</w:t>
      </w:r>
      <w:r>
        <w:t xml:space="preserve"> </w:t>
      </w:r>
      <w:r>
        <w:t xml:space="preserve">DAP Malaysia Kuala Lumpur</w:t>
      </w:r>
    </w:p>
    <w:bookmarkEnd w:id="21"/>
    <w:bookmarkStart w:id="22" w:name="issued-by-buyer"/>
    <w:p>
      <w:pPr>
        <w:pStyle w:val="Heading3"/>
      </w:pPr>
      <w:r>
        <w:t xml:space="preserve">Issued By (Buyer)</w:t>
      </w:r>
    </w:p>
    <w:p>
      <w:pPr>
        <w:pStyle w:val="FirstParagraph"/>
      </w:pPr>
      <w:r>
        <w:rPr>
          <w:bCs/>
          <w:b/>
        </w:rPr>
        <w:t xml:space="preserve">Company:</w:t>
      </w:r>
      <w:r>
        <w:t xml:space="preserve"> </w:t>
      </w:r>
      <w:r>
        <w:t xml:space="preserve">Baker Industries Sdn. Bhd.</w:t>
      </w:r>
    </w:p>
    <w:p>
      <w:pPr>
        <w:pStyle w:val="BodyText"/>
      </w:pPr>
      <w:r>
        <w:rPr>
          <w:bCs/>
          <w:b/>
        </w:rPr>
        <w:t xml:space="preserve">Address:</w:t>
      </w:r>
      <w:r>
        <w:t xml:space="preserve"> </w:t>
      </w:r>
      <w:r>
        <w:t xml:space="preserve">Level 12, Baker Tower, No. 8 Jalan Raja Chulan, 50200 Malaysia Kuala Lumpur, Wilayah Persekutuan Kuala Lumpur</w:t>
      </w:r>
    </w:p>
    <w:p>
      <w:pPr>
        <w:pStyle w:val="BodyText"/>
      </w:pPr>
      <w:r>
        <w:rPr>
          <w:bCs/>
          <w:b/>
        </w:rPr>
        <w:t xml:space="preserve">Contact:</w:t>
      </w:r>
      <w:r>
        <w:t xml:space="preserve"> </w:t>
      </w:r>
      <w:r>
        <w:t xml:space="preserve">procurement@bakerindustries.my</w:t>
      </w:r>
    </w:p>
    <w:p>
      <w:pPr>
        <w:pStyle w:val="BodyText"/>
      </w:pPr>
      <w:r>
        <w:rPr>
          <w:bCs/>
          <w:b/>
        </w:rPr>
        <w:t xml:space="preserve">Phone:</w:t>
      </w:r>
      <w:r>
        <w:t xml:space="preserve"> </w:t>
      </w:r>
      <w:r>
        <w:t xml:space="preserve">+60 3-2181 4455</w:t>
      </w:r>
    </w:p>
    <w:p>
      <w:pPr>
        <w:pStyle w:val="BodyText"/>
      </w:pPr>
      <w:r>
        <w:rPr>
          <w:bCs/>
          <w:b/>
        </w:rPr>
        <w:t xml:space="preserve">Registration No.:</w:t>
      </w:r>
      <w:r>
        <w:t xml:space="preserve"> </w:t>
      </w:r>
      <w:r>
        <w:t xml:space="preserve">201901045678 (K)</w:t>
      </w:r>
    </w:p>
    <w:bookmarkEnd w:id="22"/>
    <w:bookmarkStart w:id="23" w:name="supplier-seller"/>
    <w:p>
      <w:pPr>
        <w:pStyle w:val="Heading3"/>
      </w:pPr>
      <w:r>
        <w:t xml:space="preserve">Supplier (Seller)</w:t>
      </w:r>
    </w:p>
    <w:p>
      <w:pPr>
        <w:pStyle w:val="FirstParagraph"/>
      </w:pPr>
      <w:r>
        <w:rPr>
          <w:bCs/>
          <w:b/>
        </w:rPr>
        <w:t xml:space="preserve">Company:</w:t>
      </w:r>
      <w:r>
        <w:t xml:space="preserve"> </w:t>
      </w:r>
      <w:r>
        <w:t xml:space="preserve">Baker Premium Ingredients &amp; Equipment Co.</w:t>
      </w:r>
    </w:p>
    <w:p>
      <w:pPr>
        <w:pStyle w:val="BodyText"/>
      </w:pPr>
      <w:r>
        <w:rPr>
          <w:bCs/>
          <w:b/>
        </w:rPr>
        <w:t xml:space="preserve">Address:</w:t>
      </w:r>
      <w:r>
        <w:t xml:space="preserve"> </w:t>
      </w:r>
      <w:r>
        <w:t xml:space="preserve">Lot 45, Persiaran Baker Industrial Park, 47301 Petaling Jaya, Selangor, Malaysia</w:t>
      </w:r>
    </w:p>
    <w:p>
      <w:pPr>
        <w:pStyle w:val="BodyText"/>
      </w:pPr>
      <w:r>
        <w:rPr>
          <w:bCs/>
          <w:b/>
        </w:rPr>
        <w:t xml:space="preserve">Contact:</w:t>
      </w:r>
      <w:r>
        <w:t xml:space="preserve"> </w:t>
      </w:r>
      <w:r>
        <w:t xml:space="preserve">sales@bakerpremium.my</w:t>
      </w:r>
    </w:p>
    <w:p>
      <w:pPr>
        <w:pStyle w:val="BodyText"/>
      </w:pPr>
      <w:r>
        <w:rPr>
          <w:bCs/>
          <w:b/>
        </w:rPr>
        <w:t xml:space="preserve">Phone:</w:t>
      </w:r>
      <w:r>
        <w:t xml:space="preserve"> </w:t>
      </w:r>
      <w:r>
        <w:t xml:space="preserve">+60 3-7722 8899</w:t>
      </w:r>
    </w:p>
    <w:p>
      <w:pPr>
        <w:pStyle w:val="BodyText"/>
      </w:pPr>
      <w:r>
        <w:rPr>
          <w:bCs/>
          <w:b/>
        </w:rPr>
        <w:t xml:space="preserve">Tax ID:</w:t>
      </w:r>
      <w:r>
        <w:t xml:space="preserve"> </w:t>
      </w:r>
      <w:r>
        <w:t xml:space="preserve">001234567890</w:t>
      </w:r>
    </w:p>
    <w:bookmarkEnd w:id="23"/>
    <w:bookmarkStart w:id="24" w:name="delivery-destination"/>
    <w:p>
      <w:pPr>
        <w:pStyle w:val="Heading3"/>
      </w:pPr>
      <w:r>
        <w:t xml:space="preserve">Delivery Destination</w:t>
      </w:r>
    </w:p>
    <w:p>
      <w:pPr>
        <w:pStyle w:val="FirstParagraph"/>
      </w:pPr>
      <w:r>
        <w:rPr>
          <w:bCs/>
          <w:b/>
        </w:rPr>
        <w:t xml:space="preserve">Site:</w:t>
      </w:r>
      <w:r>
        <w:t xml:space="preserve"> </w:t>
      </w:r>
      <w:r>
        <w:t xml:space="preserve">Baker Manufacturing Plant, Malaysia Kuala Lumpur</w:t>
      </w:r>
    </w:p>
    <w:p>
      <w:pPr>
        <w:pStyle w:val="BodyText"/>
      </w:pPr>
      <w:r>
        <w:rPr>
          <w:bCs/>
          <w:b/>
        </w:rPr>
        <w:t xml:space="preserve">Address:</w:t>
      </w:r>
      <w:r>
        <w:t xml:space="preserve"> </w:t>
      </w:r>
      <w:r>
        <w:t xml:space="preserve">No. 22 Jalan Baker Selatan, 56100 Malaysia Kuala Lumpur, Wilayah Persekutuan Kuala Lumpur</w:t>
      </w:r>
    </w:p>
    <w:p>
      <w:pPr>
        <w:pStyle w:val="BodyText"/>
      </w:pPr>
      <w:r>
        <w:rPr>
          <w:bCs/>
          <w:b/>
        </w:rPr>
        <w:t xml:space="preserve">Receiving Contact:</w:t>
      </w:r>
      <w:r>
        <w:t xml:space="preserve"> </w:t>
      </w:r>
      <w:r>
        <w:t xml:space="preserve">Mr. Ahmad Faizal (Warehouse Manager)</w:t>
      </w:r>
    </w:p>
    <w:p>
      <w:pPr>
        <w:pStyle w:val="BodyText"/>
      </w:pPr>
      <w:r>
        <w:rPr>
          <w:bCs/>
          <w:b/>
        </w:rPr>
        <w:t xml:space="preserve">Phone:</w:t>
      </w:r>
      <w:r>
        <w:t xml:space="preserve"> </w:t>
      </w:r>
      <w:r>
        <w:t xml:space="preserve">+60 12-345 6789</w:t>
      </w:r>
    </w:p>
    <w:p>
      <w:pPr>
        <w:pStyle w:val="BodyText"/>
      </w:pPr>
      <w:r>
        <w:rPr>
          <w:bCs/>
          <w:b/>
        </w:rPr>
        <w:t xml:space="preserve">Delivery Window:</w:t>
      </w:r>
      <w:r>
        <w:t xml:space="preserve"> </w:t>
      </w:r>
      <w:r>
        <w:t xml:space="preserve">08:00 – 16:00 MYT</w:t>
      </w:r>
    </w:p>
    <w:bookmarkEnd w:id="24"/>
    <w:bookmarkStart w:id="26" w:name="itemized-purchase-order-line-items"/>
    <w:p>
      <w:pPr>
        <w:pStyle w:val="Heading2"/>
      </w:pPr>
      <w:r>
        <w:t xml:space="preserve">Itemized 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 No.</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Baker Professional Stand Mixer, 20L Capacity, Stainless Steel</w:t>
            </w:r>
          </w:p>
        </w:tc>
        <w:tc>
          <w:tcPr/>
          <w:p>
            <w:pPr>
              <w:pStyle w:val="Compact"/>
              <w:jc w:val="left"/>
            </w:pPr>
            <w:r>
              <w:t xml:space="preserve">BKR-SM-20L-SS</w:t>
            </w:r>
          </w:p>
        </w:tc>
        <w:tc>
          <w:tcPr/>
          <w:p>
            <w:pPr>
              <w:pStyle w:val="Compact"/>
              <w:jc w:val="left"/>
            </w:pPr>
            <w:r>
              <w:t xml:space="preserve">4</w:t>
            </w:r>
          </w:p>
        </w:tc>
        <w:tc>
          <w:tcPr/>
          <w:p>
            <w:pPr>
              <w:pStyle w:val="Compact"/>
              <w:jc w:val="left"/>
            </w:pPr>
            <w:r>
              <w:t xml:space="preserve">Unit</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02</w:t>
            </w:r>
          </w:p>
        </w:tc>
        <w:tc>
          <w:tcPr/>
          <w:p>
            <w:pPr>
              <w:pStyle w:val="Compact"/>
              <w:jc w:val="left"/>
            </w:pPr>
            <w:r>
              <w:t xml:space="preserve">Baker Industrial Deck Oven, 6-Tray, Gas-Powered</w:t>
            </w:r>
          </w:p>
        </w:tc>
        <w:tc>
          <w:tcPr/>
          <w:p>
            <w:pPr>
              <w:pStyle w:val="Compact"/>
              <w:jc w:val="left"/>
            </w:pPr>
            <w:r>
              <w:t xml:space="preserve">BKR-DO-6T-GAS</w:t>
            </w:r>
          </w:p>
        </w:tc>
        <w:tc>
          <w:tcPr/>
          <w:p>
            <w:pPr>
              <w:pStyle w:val="Compact"/>
              <w:jc w:val="left"/>
            </w:pPr>
            <w:r>
              <w:t xml:space="preserve">2</w:t>
            </w:r>
          </w:p>
        </w:tc>
        <w:tc>
          <w:tcPr/>
          <w:p>
            <w:pPr>
              <w:pStyle w:val="Compact"/>
              <w:jc w:val="left"/>
            </w:pPr>
            <w:r>
              <w:t xml:space="preserve">Unit</w:t>
            </w:r>
          </w:p>
        </w:tc>
        <w:tc>
          <w:tcPr/>
          <w:p>
            <w:pPr>
              <w:pStyle w:val="Compact"/>
              <w:jc w:val="left"/>
            </w:pPr>
            <w:r>
              <w:t xml:space="preserve">24,300.00</w:t>
            </w:r>
          </w:p>
        </w:tc>
        <w:tc>
          <w:tcPr/>
          <w:p>
            <w:pPr>
              <w:pStyle w:val="Compact"/>
              <w:jc w:val="left"/>
            </w:pPr>
            <w:r>
              <w:t xml:space="preserve">48,600.00</w:t>
            </w:r>
          </w:p>
        </w:tc>
      </w:tr>
      <w:tr>
        <w:tc>
          <w:tcPr/>
          <w:p>
            <w:pPr>
              <w:pStyle w:val="Compact"/>
              <w:jc w:val="left"/>
            </w:pPr>
            <w:r>
              <w:t xml:space="preserve">03</w:t>
            </w:r>
          </w:p>
        </w:tc>
        <w:tc>
          <w:tcPr/>
          <w:p>
            <w:pPr>
              <w:pStyle w:val="Compact"/>
              <w:jc w:val="left"/>
            </w:pPr>
            <w:r>
              <w:t xml:space="preserve">Baker Premium Bread Flour, 25kg Bags (High Gluten)</w:t>
            </w:r>
          </w:p>
        </w:tc>
        <w:tc>
          <w:tcPr/>
          <w:p>
            <w:pPr>
              <w:pStyle w:val="Compact"/>
              <w:jc w:val="left"/>
            </w:pPr>
            <w:r>
              <w:t xml:space="preserve">BKR-BF-25KG-HG</w:t>
            </w:r>
          </w:p>
        </w:tc>
        <w:tc>
          <w:tcPr/>
          <w:p>
            <w:pPr>
              <w:pStyle w:val="Compact"/>
              <w:jc w:val="left"/>
            </w:pPr>
            <w:r>
              <w:t xml:space="preserve">200</w:t>
            </w:r>
          </w:p>
        </w:tc>
        <w:tc>
          <w:tcPr/>
          <w:p>
            <w:pPr>
              <w:pStyle w:val="Compact"/>
              <w:jc w:val="left"/>
            </w:pPr>
            <w:r>
              <w:t xml:space="preserve">Bag</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04</w:t>
            </w:r>
          </w:p>
        </w:tc>
        <w:tc>
          <w:tcPr/>
          <w:p>
            <w:pPr>
              <w:pStyle w:val="Compact"/>
              <w:jc w:val="left"/>
            </w:pPr>
            <w:r>
              <w:t xml:space="preserve">Baker Active Dry Yeast, 1kg Industrial Packs</w:t>
            </w:r>
          </w:p>
        </w:tc>
        <w:tc>
          <w:tcPr/>
          <w:p>
            <w:pPr>
              <w:pStyle w:val="Compact"/>
              <w:jc w:val="left"/>
            </w:pPr>
            <w:r>
              <w:t xml:space="preserve">BKR-ADY-1KG</w:t>
            </w:r>
          </w:p>
        </w:tc>
        <w:tc>
          <w:tcPr/>
          <w:p>
            <w:pPr>
              <w:pStyle w:val="Compact"/>
              <w:jc w:val="left"/>
            </w:pPr>
            <w:r>
              <w:t xml:space="preserve">500</w:t>
            </w:r>
          </w:p>
        </w:tc>
        <w:tc>
          <w:tcPr/>
          <w:p>
            <w:pPr>
              <w:pStyle w:val="Compact"/>
              <w:jc w:val="left"/>
            </w:pPr>
            <w:r>
              <w:t xml:space="preserve">Pack</w:t>
            </w:r>
          </w:p>
        </w:tc>
        <w:tc>
          <w:tcPr/>
          <w:p>
            <w:pPr>
              <w:pStyle w:val="Compact"/>
              <w:jc w:val="left"/>
            </w:pPr>
            <w:r>
              <w:t xml:space="preserve">42.50</w:t>
            </w:r>
          </w:p>
        </w:tc>
        <w:tc>
          <w:tcPr/>
          <w:p>
            <w:pPr>
              <w:pStyle w:val="Compact"/>
              <w:jc w:val="left"/>
            </w:pPr>
            <w:r>
              <w:t xml:space="preserve">21,250.00</w:t>
            </w:r>
          </w:p>
        </w:tc>
      </w:tr>
      <w:tr>
        <w:tc>
          <w:tcPr/>
          <w:p>
            <w:pPr>
              <w:pStyle w:val="Compact"/>
              <w:jc w:val="left"/>
            </w:pPr>
            <w:r>
              <w:t xml:space="preserve">05</w:t>
            </w:r>
          </w:p>
        </w:tc>
        <w:tc>
          <w:tcPr/>
          <w:p>
            <w:pPr>
              <w:pStyle w:val="Compact"/>
              <w:jc w:val="left"/>
            </w:pPr>
            <w:r>
              <w:t xml:space="preserve">Baker Commercial Dough Sheeter, 400mm Width</w:t>
            </w:r>
          </w:p>
        </w:tc>
        <w:tc>
          <w:tcPr/>
          <w:p>
            <w:pPr>
              <w:pStyle w:val="Compact"/>
              <w:jc w:val="left"/>
            </w:pPr>
            <w:r>
              <w:t xml:space="preserve">BKR-DS-400</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Baker Stainless Steel Baking Trays, 600x400mm (Set of 10)</w:t>
            </w:r>
          </w:p>
        </w:tc>
        <w:tc>
          <w:tcPr/>
          <w:p>
            <w:pPr>
              <w:pStyle w:val="Compact"/>
              <w:jc w:val="left"/>
            </w:pPr>
            <w:r>
              <w:t xml:space="preserve">BKR-BT-6040-SET10</w:t>
            </w:r>
          </w:p>
        </w:tc>
        <w:tc>
          <w:tcPr/>
          <w:p>
            <w:pPr>
              <w:pStyle w:val="Compact"/>
              <w:jc w:val="left"/>
            </w:pPr>
            <w:r>
              <w:t xml:space="preserve">15</w:t>
            </w:r>
          </w:p>
        </w:tc>
        <w:tc>
          <w:tcPr/>
          <w:p>
            <w:pPr>
              <w:pStyle w:val="Compact"/>
              <w:jc w:val="left"/>
            </w:pPr>
            <w:r>
              <w:t xml:space="preserve">Set</w:t>
            </w:r>
          </w:p>
        </w:tc>
        <w:tc>
          <w:tcPr/>
          <w:p>
            <w:pPr>
              <w:pStyle w:val="Compact"/>
              <w:jc w:val="left"/>
            </w:pPr>
            <w:r>
              <w:t xml:space="preserve">680.00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Baker Digital Temperature Controller, Oven-Grade</w:t>
            </w:r>
          </w:p>
        </w:tc>
        <w:tc>
          <w:tcPr/>
          <w:p>
            <w:pPr>
              <w:pStyle w:val="Compact"/>
              <w:jc w:val="left"/>
            </w:pPr>
            <w:r>
              <w:t xml:space="preserve">BKR-DTC-OG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Baker Food-Grade Vegetable Oil, 20L Drums</w:t>
            </w:r>
          </w:p>
        </w:tc>
        <w:tc>
          <w:tcPr/>
          <w:p>
            <w:pPr>
              <w:pStyle w:val="Compact"/>
              <w:jc w:val="left"/>
            </w:pPr>
            <w:r>
              <w:t xml:space="preserve">BKR-VGO-20L</w:t>
            </w:r>
          </w:p>
        </w:tc>
        <w:tc>
          <w:tcPr/>
          <w:p>
            <w:pPr>
              <w:pStyle w:val="Compact"/>
              <w:jc w:val="left"/>
            </w:pPr>
            <w:r>
              <w:t xml:space="preserve">80</w:t>
            </w:r>
          </w:p>
        </w:tc>
        <w:tc>
          <w:tcPr/>
          <w:p>
            <w:pPr>
              <w:pStyle w:val="Compact"/>
              <w:jc w:val="left"/>
            </w:pPr>
            <w:r>
              <w:t xml:space="preserve">Drum</w:t>
            </w:r>
          </w:p>
        </w:tc>
        <w:tc>
          <w:tcPr/>
          <w:p>
            <w:pPr>
              <w:pStyle w:val="Compact"/>
              <w:jc w:val="left"/>
            </w:pPr>
            <w:r>
              <w:t xml:space="preserve">310.00</w:t>
            </w:r>
          </w:p>
        </w:tc>
        <w:tc>
          <w:tcPr/>
          <w:p>
            <w:pPr>
              <w:pStyle w:val="Compact"/>
              <w:jc w:val="left"/>
            </w:pPr>
            <w:r>
              <w:t xml:space="preserve">24,800.00</w:t>
            </w:r>
          </w:p>
        </w:tc>
      </w:tr>
    </w:tbl>
    <w:p>
      <w:pPr>
        <w:pStyle w:val="BodyText"/>
      </w:pPr>
      <w:r>
        <w:t xml:space="preserve">Subtotal:</w:t>
      </w:r>
      <w:r>
        <w:t xml:space="preserve">MYR 227,750.00</w:t>
      </w:r>
    </w:p>
    <w:p>
      <w:pPr>
        <w:pStyle w:val="BodyText"/>
      </w:pPr>
      <w:r>
        <w:t xml:space="preserve">SST (6%):</w:t>
      </w:r>
      <w:r>
        <w:t xml:space="preserve">MYR 13,665.00</w:t>
      </w:r>
    </w:p>
    <w:p>
      <w:pPr>
        <w:pStyle w:val="BodyText"/>
      </w:pPr>
      <w:r>
        <w:t xml:space="preserve">Freight &amp; Delivery (Malaysia Kuala Lumpur):</w:t>
      </w:r>
      <w:r>
        <w:t xml:space="preserve">MYR 3,200.00</w:t>
      </w:r>
    </w:p>
    <w:p>
      <w:pPr>
        <w:pStyle w:val="BodyText"/>
      </w:pPr>
      <w:r>
        <w:t xml:space="preserve">Grand Total:</w:t>
      </w:r>
      <w:r>
        <w:t xml:space="preserve">MYR 244,615.00</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Baker Industries Sdn. Bhd., registered in Malaysia Kuala Lumpur, and constitutes a binding agreement upon acceptance by Baker Premium Ingredients &amp; Equipment Co.</w:t>
      </w:r>
    </w:p>
    <w:p>
      <w:pPr>
        <w:numPr>
          <w:ilvl w:val="0"/>
          <w:numId w:val="1001"/>
        </w:numPr>
        <w:pStyle w:val="Compact"/>
      </w:pPr>
      <w:r>
        <w:t xml:space="preserve">All items listed in this Purchase Order must be delivered to the Baker Manufacturing Plant located in Malaysia Kuala Lumpur within the specified delivery window. Late delivery beyond 30 June 2025 will incur a penalty of 1.5% of the total Purchase Order value per calendar day of delay.</w:t>
      </w:r>
    </w:p>
    <w:p>
      <w:pPr>
        <w:numPr>
          <w:ilvl w:val="0"/>
          <w:numId w:val="1001"/>
        </w:numPr>
        <w:pStyle w:val="Compact"/>
      </w:pPr>
      <w:r>
        <w:t xml:space="preserve">Payment shall be made via bank transfer to the account designated by Baker Premium Ingredients &amp; Equipment Co. within thirty (30) calendar days from the date of confirmed receipt and acceptance of all goods at the Malaysia Kuala Lumpur facility.</w:t>
      </w:r>
    </w:p>
    <w:p>
      <w:pPr>
        <w:numPr>
          <w:ilvl w:val="0"/>
          <w:numId w:val="1001"/>
        </w:numPr>
        <w:pStyle w:val="Compact"/>
      </w:pPr>
      <w:r>
        <w:t xml:space="preserve">All Baker-branded equipment and machinery supplied under this Purchase Order shall carry a minimum of twenty-four (24) months warranty from the date of installation at the Malaysia Kuala Lumpur site. Baker Industries Sdn. Bhd. reserves the right to reject any item that does not meet the specifications outlined in this Purchase Order.</w:t>
      </w:r>
    </w:p>
    <w:p>
      <w:pPr>
        <w:numPr>
          <w:ilvl w:val="0"/>
          <w:numId w:val="1001"/>
        </w:numPr>
        <w:pStyle w:val="Compact"/>
      </w:pPr>
      <w:r>
        <w:t xml:space="preserve">The supplier, Baker Premium Ingredients &amp; Equipment Co., shall provide all necessary documentation including commercial invoices, packing lists, certificates of origin, and halal certification (where applicable) for all food-grade products delivered to Malaysia Kuala Lumpur.</w:t>
      </w:r>
    </w:p>
    <w:p>
      <w:pPr>
        <w:numPr>
          <w:ilvl w:val="0"/>
          <w:numId w:val="1001"/>
        </w:numPr>
        <w:pStyle w:val="Compact"/>
      </w:pPr>
      <w:r>
        <w:t xml:space="preserve">This Purchase Order is governed by the laws of Malaysia. Any disputes arising from this Purchase Order shall be resolved through arbitration in Malaysia Kuala Lumpur in accordance with the rules of the Asian International Arbitration Centre (AIAC).</w:t>
      </w:r>
    </w:p>
    <w:p>
      <w:pPr>
        <w:numPr>
          <w:ilvl w:val="0"/>
          <w:numId w:val="1001"/>
        </w:numPr>
        <w:pStyle w:val="Compact"/>
      </w:pPr>
      <w:r>
        <w:t xml:space="preserve">Force majeure events, including but not limited to natural disasters, government regulations, or pandemics affecting operations in Malaysia Kuala Lumpur, shall be communicated in writing within forty-eight (48) hours of occurrence.</w:t>
      </w:r>
    </w:p>
    <w:p>
      <w:pPr>
        <w:numPr>
          <w:ilvl w:val="0"/>
          <w:numId w:val="1001"/>
        </w:numPr>
        <w:pStyle w:val="Compact"/>
      </w:pPr>
      <w:r>
        <w:t xml:space="preserve">All intellectual property rights associated with Baker-branded products remain the exclusive property of Baker Industries Sdn. Bhd. and Baker Premium Ingredients &amp; Equipment Co. as per their respective licensing agreements.</w:t>
      </w:r>
    </w:p>
    <w:bookmarkEnd w:id="25"/>
    <w:p>
      <w:pPr>
        <w:pStyle w:val="FirstParagraph"/>
      </w:pPr>
      <w:r>
        <w:rPr>
          <w:bCs/>
          <w:b/>
        </w:rPr>
        <w:t xml:space="preserve">Authorized by (Buyer):</w:t>
      </w:r>
    </w:p>
    <w:p>
      <w:pPr>
        <w:pStyle w:val="BodyText"/>
      </w:pPr>
      <w:r>
        <w:t xml:space="preserve">Baker Industries Sdn. Bhd.</w:t>
      </w:r>
    </w:p>
    <w:p>
      <w:pPr>
        <w:pStyle w:val="BodyText"/>
      </w:pPr>
      <w:r>
        <w:t xml:space="preserve">Name: Pn. Siti Nurhaliza Baker</w:t>
      </w:r>
    </w:p>
    <w:p>
      <w:pPr>
        <w:pStyle w:val="BodyText"/>
      </w:pPr>
      <w:r>
        <w:t xml:space="preserve">Title: Chief Procurement Officer</w:t>
      </w:r>
    </w:p>
    <w:p>
      <w:pPr>
        <w:pStyle w:val="BodyText"/>
      </w:pPr>
      <w:r>
        <w:t xml:space="preserve">Date: 15 June 2025</w:t>
      </w:r>
    </w:p>
    <w:p>
      <w:pPr>
        <w:pStyle w:val="BodyText"/>
      </w:pPr>
      <w:r>
        <w:rPr>
          <w:bCs/>
          <w:b/>
        </w:rPr>
        <w:t xml:space="preserve">Accepted by (Seller):</w:t>
      </w:r>
    </w:p>
    <w:p>
      <w:pPr>
        <w:pStyle w:val="BodyText"/>
      </w:pPr>
      <w:r>
        <w:t xml:space="preserve">Baker Premium Ingredients &amp; Equipment Co.</w:t>
      </w:r>
    </w:p>
    <w:p>
      <w:pPr>
        <w:pStyle w:val="BodyText"/>
      </w:pPr>
      <w:r>
        <w:t xml:space="preserve">Name: Mr. Rajesh Kumar</w:t>
      </w:r>
    </w:p>
    <w:p>
      <w:pPr>
        <w:pStyle w:val="BodyText"/>
      </w:pPr>
      <w:r>
        <w:t xml:space="preserve">Title: Sales Director</w:t>
      </w:r>
    </w:p>
    <w:p>
      <w:pPr>
        <w:pStyle w:val="BodyText"/>
      </w:pPr>
      <w:r>
        <w:t xml:space="preserve">Date: _______________</w:t>
      </w:r>
    </w:p>
    <w:p>
      <w:pPr>
        <w:pStyle w:val="BodyText"/>
      </w:pPr>
      <w:r>
        <w:t xml:space="preserve">This Purchase Order document (PO-BKR-MY-2025-04782) was generated by Baker Industries Sdn. Bhd., Malaysia Kuala Lumpur. This document is valid for a period of sixty (60) days from the date of issue. Unauthorized reproduction or distribution of this Purchase Order is strictly prohibited. For inquiries, contact the Baker Procurement Department at procurement@bakerindustries.my or +60 3-2181 4455, Malaysia Kuala Lumpur.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Malaysia Kuala Lumpur</dc:title>
  <dc:creator/>
  <dc:language>en</dc:language>
  <cp:keywords/>
  <dcterms:created xsi:type="dcterms:W3CDTF">2026-10-10T09:11:41Z</dcterms:created>
  <dcterms:modified xsi:type="dcterms:W3CDTF">2026-10-10T09:11:41Z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