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w:t>
      </w:r>
      <w:r>
        <w:t xml:space="preserve"> </w:t>
      </w:r>
      <w:r>
        <w:t xml:space="preserve">Switzerland</w:t>
      </w:r>
      <w:r>
        <w:t xml:space="preserve"> </w:t>
      </w:r>
      <w:r>
        <w:t xml:space="preserve">Zurich</w:t>
      </w:r>
    </w:p>
    <w:bookmarkStart w:id="20" w:name="purchase-order"/>
    <w:p>
      <w:pPr>
        <w:pStyle w:val="Heading1"/>
      </w:pPr>
      <w:r>
        <w:t xml:space="preserve">PURCHASE ORDER</w:t>
      </w:r>
    </w:p>
    <w:p>
      <w:pPr>
        <w:pStyle w:val="FirstParagraph"/>
      </w:pPr>
      <w:r>
        <w:rPr>
          <w:bCs/>
          <w:b/>
        </w:rPr>
        <w:t xml:space="preserve">Zürich Artisan Bakery Supply GmbH</w:t>
      </w:r>
    </w:p>
    <w:p>
      <w:pPr>
        <w:pStyle w:val="BodyText"/>
      </w:pPr>
      <w:r>
        <w:t xml:space="preserve">Bahnhofstrasse 142, 8001 Switzerland Zurich, Switzerland</w:t>
      </w:r>
    </w:p>
    <w:p>
      <w:pPr>
        <w:pStyle w:val="BodyText"/>
      </w:pPr>
      <w:r>
        <w:t xml:space="preserve">VAT No.: CHE-112.345.678 | Tel: +41 44 555 0192 | Email: purchasing@zurich-artisan-bakery.ch</w:t>
      </w:r>
    </w:p>
    <w:bookmarkEnd w:id="20"/>
    <w:p>
      <w:pPr>
        <w:pStyle w:val="BodyText"/>
      </w:pPr>
      <w:r>
        <w:rPr>
          <w:bCs/>
          <w:b/>
        </w:rPr>
        <w:t xml:space="preserve">Purchase Order No.:</w:t>
      </w:r>
      <w:r>
        <w:t xml:space="preserve"> </w:t>
      </w:r>
      <w:r>
        <w:t xml:space="preserve">PO-ZRH-2025-04871</w:t>
      </w:r>
    </w:p>
    <w:p>
      <w:pPr>
        <w:pStyle w:val="BodyText"/>
      </w:pPr>
      <w:r>
        <w:rPr>
          <w:bCs/>
          <w:b/>
        </w:rPr>
        <w:t xml:space="preserve">Date of Issue:</w:t>
      </w:r>
      <w:r>
        <w:t xml:space="preserve"> </w:t>
      </w:r>
      <w:r>
        <w:t xml:space="preserve">12 June 2025</w:t>
      </w:r>
    </w:p>
    <w:p>
      <w:pPr>
        <w:pStyle w:val="BodyText"/>
      </w:pPr>
      <w:r>
        <w:rPr>
          <w:bCs/>
          <w:b/>
        </w:rPr>
        <w:t xml:space="preserve">Delivery Deadline:</w:t>
      </w:r>
      <w:r>
        <w:t xml:space="preserve"> </w:t>
      </w:r>
      <w:r>
        <w:t xml:space="preserve">26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Swiss Franc (CHF)</w:t>
      </w:r>
    </w:p>
    <w:p>
      <w:pPr>
        <w:pStyle w:val="BodyText"/>
      </w:pPr>
      <w:r>
        <w:rPr>
          <w:bCs/>
          <w:b/>
        </w:rPr>
        <w:t xml:space="preserve">Incoterms:</w:t>
      </w:r>
      <w:r>
        <w:t xml:space="preserve"> </w:t>
      </w:r>
      <w:r>
        <w:t xml:space="preserve">DAP Switzerland Zurich</w:t>
      </w:r>
    </w:p>
    <w:p>
      <w:pPr>
        <w:pStyle w:val="BodyText"/>
      </w:pPr>
      <w:r>
        <w:t xml:space="preserve">Supplier / Baker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Supplier Name</w:t>
            </w:r>
          </w:p>
        </w:tc>
        <w:tc>
          <w:tcPr/>
          <w:p>
            <w:pPr>
              <w:pStyle w:val="Compact"/>
              <w:jc w:val="left"/>
            </w:pPr>
            <w:r>
              <w:t xml:space="preserve">Meisterbäcker Keller &amp; Söhne AG (Master Baker Keller and Sons)</w:t>
            </w:r>
          </w:p>
        </w:tc>
      </w:tr>
      <w:tr>
        <w:tc>
          <w:tcPr/>
          <w:p>
            <w:pPr>
              <w:pStyle w:val="Compact"/>
              <w:jc w:val="left"/>
            </w:pPr>
            <w:r>
              <w:rPr>
                <w:bCs/>
                <w:b/>
              </w:rPr>
              <w:t xml:space="preserve">Baker Contact</w:t>
            </w:r>
          </w:p>
        </w:tc>
        <w:tc>
          <w:tcPr/>
          <w:p>
            <w:pPr>
              <w:pStyle w:val="Compact"/>
              <w:jc w:val="left"/>
            </w:pPr>
            <w:r>
              <w:t xml:space="preserve">Master Baker Thomas Keller, Head of Production</w:t>
            </w:r>
          </w:p>
        </w:tc>
      </w:tr>
      <w:tr>
        <w:tc>
          <w:tcPr/>
          <w:p>
            <w:pPr>
              <w:pStyle w:val="Compact"/>
              <w:jc w:val="left"/>
            </w:pPr>
            <w:r>
              <w:rPr>
                <w:bCs/>
                <w:b/>
              </w:rPr>
              <w:t xml:space="preserve">Address</w:t>
            </w:r>
          </w:p>
        </w:tc>
        <w:tc>
          <w:tcPr/>
          <w:p>
            <w:pPr>
              <w:pStyle w:val="Compact"/>
              <w:jc w:val="left"/>
            </w:pPr>
            <w:r>
              <w:t xml:space="preserve">Limmatquai 88, 8001 Switzerland Zurich, Switzerland</w:t>
            </w:r>
          </w:p>
        </w:tc>
      </w:tr>
      <w:tr>
        <w:tc>
          <w:tcPr/>
          <w:p>
            <w:pPr>
              <w:pStyle w:val="Compact"/>
              <w:jc w:val="left"/>
            </w:pPr>
            <w:r>
              <w:rPr>
                <w:bCs/>
                <w:b/>
              </w:rPr>
              <w:t xml:space="preserve">VAT / UID</w:t>
            </w:r>
          </w:p>
        </w:tc>
        <w:tc>
          <w:tcPr/>
          <w:p>
            <w:pPr>
              <w:pStyle w:val="Compact"/>
              <w:jc w:val="left"/>
            </w:pPr>
            <w:r>
              <w:t xml:space="preserve">CHE-297.654.321</w:t>
            </w:r>
          </w:p>
        </w:tc>
      </w:tr>
      <w:tr>
        <w:tc>
          <w:tcPr/>
          <w:p>
            <w:pPr>
              <w:pStyle w:val="Compact"/>
              <w:jc w:val="left"/>
            </w:pPr>
            <w:r>
              <w:rPr>
                <w:bCs/>
                <w:b/>
              </w:rPr>
              <w:t xml:space="preserve">Phone</w:t>
            </w:r>
          </w:p>
        </w:tc>
        <w:tc>
          <w:tcPr/>
          <w:p>
            <w:pPr>
              <w:pStyle w:val="Compact"/>
              <w:jc w:val="left"/>
            </w:pPr>
            <w:r>
              <w:t xml:space="preserve">+41 44 555 0347</w:t>
            </w:r>
          </w:p>
        </w:tc>
      </w:tr>
      <w:tr>
        <w:tc>
          <w:tcPr/>
          <w:p>
            <w:pPr>
              <w:pStyle w:val="Compact"/>
              <w:jc w:val="left"/>
            </w:pPr>
            <w:r>
              <w:rPr>
                <w:bCs/>
                <w:b/>
              </w:rPr>
              <w:t xml:space="preserve">Email</w:t>
            </w:r>
          </w:p>
        </w:tc>
        <w:tc>
          <w:tcPr/>
          <w:p>
            <w:pPr>
              <w:pStyle w:val="Compact"/>
              <w:jc w:val="left"/>
            </w:pPr>
            <w:r>
              <w:t xml:space="preserve">orders@keller-baker-zurich.ch</w:t>
            </w:r>
          </w:p>
        </w:tc>
      </w:tr>
      <w:tr>
        <w:tc>
          <w:tcPr/>
          <w:p>
            <w:pPr>
              <w:pStyle w:val="Compact"/>
              <w:jc w:val="left"/>
            </w:pPr>
            <w:r>
              <w:rPr>
                <w:bCs/>
                <w:b/>
              </w:rPr>
              <w:t xml:space="preserve">Bank Details</w:t>
            </w:r>
          </w:p>
        </w:tc>
        <w:tc>
          <w:tcPr/>
          <w:p>
            <w:pPr>
              <w:pStyle w:val="Compact"/>
              <w:jc w:val="left"/>
            </w:pPr>
            <w:r>
              <w:t xml:space="preserve">UBS AG, IBAN: CH93 0076 2011 6238 5295 7, BIC: UBSWCHZH80A</w:t>
            </w:r>
          </w:p>
        </w:tc>
      </w:tr>
    </w:tbl>
    <w:p>
      <w:pPr>
        <w:pStyle w:val="BodyText"/>
      </w:pPr>
      <w:r>
        <w:t xml:space="preserve">Items Ordered – Baker Production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(CHF)</w:t>
            </w:r>
          </w:p>
        </w:tc>
        <w:tc>
          <w:tcPr/>
          <w:p>
            <w:pPr>
              <w:pStyle w:val="Compact"/>
              <w:jc w:val="left"/>
            </w:pPr>
            <w:r>
              <w:t xml:space="preserve">Line Total (CHF)</w:t>
            </w:r>
          </w:p>
        </w:tc>
      </w:tr>
      <w:tr>
        <w:tc>
          <w:tcPr/>
          <w:p>
            <w:pPr>
              <w:pStyle w:val="Compact"/>
              <w:jc w:val="left"/>
            </w:pPr>
            <w:r>
              <w:t xml:space="preserve">01</w:t>
            </w:r>
          </w:p>
        </w:tc>
        <w:tc>
          <w:tcPr/>
          <w:p>
            <w:pPr>
              <w:pStyle w:val="Compact"/>
              <w:jc w:val="left"/>
            </w:pPr>
            <w:r>
              <w:t xml:space="preserve">Swiss Alpine Triticale Flour, Type 1050, organic certified – 25 kg sacks (Baker-grade, milled in Switzerland Zurich)</w:t>
            </w:r>
          </w:p>
        </w:tc>
        <w:tc>
          <w:tcPr/>
          <w:p>
            <w:pPr>
              <w:pStyle w:val="Compact"/>
              <w:jc w:val="left"/>
            </w:pPr>
            <w:r>
              <w:t xml:space="preserve">120</w:t>
            </w:r>
          </w:p>
        </w:tc>
        <w:tc>
          <w:tcPr/>
          <w:p>
            <w:pPr>
              <w:pStyle w:val="Compact"/>
              <w:jc w:val="left"/>
            </w:pPr>
            <w:r>
              <w:t xml:space="preserve">sacks</w:t>
            </w:r>
          </w:p>
        </w:tc>
        <w:tc>
          <w:tcPr/>
          <w:p>
            <w:pPr>
              <w:pStyle w:val="Compact"/>
              <w:jc w:val="left"/>
            </w:pPr>
            <w:r>
              <w:t xml:space="preserve">42.50</w:t>
            </w:r>
          </w:p>
        </w:tc>
        <w:tc>
          <w:tcPr/>
          <w:p>
            <w:pPr>
              <w:pStyle w:val="Compact"/>
              <w:jc w:val="left"/>
            </w:pPr>
            <w:r>
              <w:t xml:space="preserve">5,100.00</w:t>
            </w:r>
          </w:p>
        </w:tc>
      </w:tr>
      <w:tr>
        <w:tc>
          <w:tcPr/>
          <w:p>
            <w:pPr>
              <w:pStyle w:val="Compact"/>
              <w:jc w:val="left"/>
            </w:pPr>
            <w:r>
              <w:t xml:space="preserve">02</w:t>
            </w:r>
          </w:p>
        </w:tc>
        <w:tc>
          <w:tcPr/>
          <w:p>
            <w:pPr>
              <w:pStyle w:val="Compact"/>
              <w:jc w:val="left"/>
            </w:pPr>
            <w:r>
              <w:t xml:space="preserve">Swiss Butter, 82% fat content, AOP certified – 10 kg blocks (for Baker croissant and pastry production)</w:t>
            </w:r>
          </w:p>
        </w:tc>
        <w:tc>
          <w:tcPr/>
          <w:p>
            <w:pPr>
              <w:pStyle w:val="Compact"/>
              <w:jc w:val="left"/>
            </w:pPr>
            <w:r>
              <w:t xml:space="preserve">40</w:t>
            </w:r>
          </w:p>
        </w:tc>
        <w:tc>
          <w:tcPr/>
          <w:p>
            <w:pPr>
              <w:pStyle w:val="Compact"/>
              <w:jc w:val="left"/>
            </w:pPr>
            <w:r>
              <w:t xml:space="preserve">blocks</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03</w:t>
            </w:r>
          </w:p>
        </w:tc>
        <w:tc>
          <w:tcPr/>
          <w:p>
            <w:pPr>
              <w:pStyle w:val="Compact"/>
              <w:jc w:val="left"/>
            </w:pPr>
            <w:r>
              <w:t xml:space="preserve">Compressed Fresh Yeast, 500 g packs – Swiss-made (essential Baker leavening agent)</w:t>
            </w:r>
          </w:p>
        </w:tc>
        <w:tc>
          <w:tcPr/>
          <w:p>
            <w:pPr>
              <w:pStyle w:val="Compact"/>
              <w:jc w:val="left"/>
            </w:pPr>
            <w:r>
              <w:t xml:space="preserve">200</w:t>
            </w:r>
          </w:p>
        </w:tc>
        <w:tc>
          <w:tcPr/>
          <w:p>
            <w:pPr>
              <w:pStyle w:val="Compact"/>
              <w:jc w:val="left"/>
            </w:pPr>
            <w:r>
              <w:t xml:space="preserve">packs</w:t>
            </w:r>
          </w:p>
        </w:tc>
        <w:tc>
          <w:tcPr/>
          <w:p>
            <w:pPr>
              <w:pStyle w:val="Compact"/>
              <w:jc w:val="left"/>
            </w:pPr>
            <w:r>
              <w:t xml:space="preserve">3.80</w:t>
            </w:r>
          </w:p>
        </w:tc>
        <w:tc>
          <w:tcPr/>
          <w:p>
            <w:pPr>
              <w:pStyle w:val="Compact"/>
              <w:jc w:val="left"/>
            </w:pPr>
            <w:r>
              <w:t xml:space="preserve">760.00</w:t>
            </w:r>
          </w:p>
        </w:tc>
      </w:tr>
      <w:tr>
        <w:tc>
          <w:tcPr/>
          <w:p>
            <w:pPr>
              <w:pStyle w:val="Compact"/>
              <w:jc w:val="left"/>
            </w:pPr>
            <w:r>
              <w:t xml:space="preserve">04</w:t>
            </w:r>
          </w:p>
        </w:tc>
        <w:tc>
          <w:tcPr/>
          <w:p>
            <w:pPr>
              <w:pStyle w:val="Compact"/>
              <w:jc w:val="left"/>
            </w:pPr>
            <w:r>
              <w:t xml:space="preserve">Swiss Raw Cane Sugar, unrefined – 5 kg bags (Baker finishing and glazing)</w:t>
            </w:r>
          </w:p>
        </w:tc>
        <w:tc>
          <w:tcPr/>
          <w:p>
            <w:pPr>
              <w:pStyle w:val="Compact"/>
              <w:jc w:val="left"/>
            </w:pPr>
            <w:r>
              <w:t xml:space="preserve">60</w:t>
            </w:r>
          </w:p>
        </w:tc>
        <w:tc>
          <w:tcPr/>
          <w:p>
            <w:pPr>
              <w:pStyle w:val="Compact"/>
              <w:jc w:val="left"/>
            </w:pPr>
            <w:r>
              <w:t xml:space="preserve">bags</w:t>
            </w:r>
          </w:p>
        </w:tc>
        <w:tc>
          <w:tcPr/>
          <w:p>
            <w:pPr>
              <w:pStyle w:val="Compact"/>
              <w:jc w:val="left"/>
            </w:pPr>
            <w:r>
              <w:t xml:space="preserve">28.00</w:t>
            </w:r>
          </w:p>
        </w:tc>
        <w:tc>
          <w:tcPr/>
          <w:p>
            <w:pPr>
              <w:pStyle w:val="Compact"/>
              <w:jc w:val="left"/>
            </w:pPr>
            <w:r>
              <w:t xml:space="preserve">1,680.00</w:t>
            </w:r>
          </w:p>
        </w:tc>
      </w:tr>
      <w:tr>
        <w:tc>
          <w:tcPr/>
          <w:p>
            <w:pPr>
              <w:pStyle w:val="Compact"/>
              <w:jc w:val="left"/>
            </w:pPr>
            <w:r>
              <w:t xml:space="preserve">05</w:t>
            </w:r>
          </w:p>
        </w:tc>
        <w:tc>
          <w:tcPr/>
          <w:p>
            <w:pPr>
              <w:pStyle w:val="Compact"/>
              <w:jc w:val="left"/>
            </w:pPr>
            <w:r>
              <w:t xml:space="preserve">Stone-Ground Rye Flour, Type 1370 – 20 kg sacks (for Baker sourdough bread production)</w:t>
            </w:r>
          </w:p>
        </w:tc>
        <w:tc>
          <w:tcPr/>
          <w:p>
            <w:pPr>
              <w:pStyle w:val="Compact"/>
              <w:jc w:val="left"/>
            </w:pPr>
            <w:r>
              <w:t xml:space="preserve">80</w:t>
            </w:r>
          </w:p>
        </w:tc>
        <w:tc>
          <w:tcPr/>
          <w:p>
            <w:pPr>
              <w:pStyle w:val="Compact"/>
              <w:jc w:val="left"/>
            </w:pPr>
            <w:r>
              <w:t xml:space="preserve">sacks</w:t>
            </w:r>
          </w:p>
        </w:tc>
        <w:tc>
          <w:tcPr/>
          <w:p>
            <w:pPr>
              <w:pStyle w:val="Compact"/>
              <w:jc w:val="left"/>
            </w:pPr>
            <w:r>
              <w:t xml:space="preserve">38.00</w:t>
            </w:r>
          </w:p>
        </w:tc>
        <w:tc>
          <w:tcPr/>
          <w:p>
            <w:pPr>
              <w:pStyle w:val="Compact"/>
              <w:jc w:val="left"/>
            </w:pPr>
            <w:r>
              <w:t xml:space="preserve">3,040.00</w:t>
            </w:r>
          </w:p>
        </w:tc>
      </w:tr>
      <w:tr>
        <w:tc>
          <w:tcPr/>
          <w:p>
            <w:pPr>
              <w:pStyle w:val="Compact"/>
              <w:jc w:val="left"/>
            </w:pPr>
            <w:r>
              <w:t xml:space="preserve">06</w:t>
            </w:r>
          </w:p>
        </w:tc>
        <w:tc>
          <w:tcPr/>
          <w:p>
            <w:pPr>
              <w:pStyle w:val="Compact"/>
              <w:jc w:val="left"/>
            </w:pPr>
            <w:r>
              <w:t xml:space="preserve">Swiss Alpine Honey, raw and unfiltered – 5 kg pails (Baker glaze and enrichment)</w:t>
            </w:r>
          </w:p>
        </w:tc>
        <w:tc>
          <w:tcPr/>
          <w:p>
            <w:pPr>
              <w:pStyle w:val="Compact"/>
              <w:jc w:val="left"/>
            </w:pPr>
            <w:r>
              <w:t xml:space="preserve">25</w:t>
            </w:r>
          </w:p>
        </w:tc>
        <w:tc>
          <w:tcPr/>
          <w:p>
            <w:pPr>
              <w:pStyle w:val="Compact"/>
              <w:jc w:val="left"/>
            </w:pPr>
            <w:r>
              <w:t xml:space="preserve">pails</w:t>
            </w:r>
          </w:p>
        </w:tc>
        <w:tc>
          <w:tcPr/>
          <w:p>
            <w:pPr>
              <w:pStyle w:val="Compact"/>
              <w:jc w:val="left"/>
            </w:pPr>
            <w:r>
              <w:t xml:space="preserve">95.00</w:t>
            </w:r>
          </w:p>
        </w:tc>
        <w:tc>
          <w:tcPr/>
          <w:p>
            <w:pPr>
              <w:pStyle w:val="Compact"/>
              <w:jc w:val="left"/>
            </w:pPr>
            <w:r>
              <w:t xml:space="preserve">2,375.00</w:t>
            </w:r>
          </w:p>
        </w:tc>
      </w:tr>
      <w:tr>
        <w:tc>
          <w:tcPr/>
          <w:p>
            <w:pPr>
              <w:pStyle w:val="Compact"/>
              <w:jc w:val="left"/>
            </w:pPr>
            <w:r>
              <w:t xml:space="preserve">07</w:t>
            </w:r>
          </w:p>
        </w:tc>
        <w:tc>
          <w:tcPr/>
          <w:p>
            <w:pPr>
              <w:pStyle w:val="Compact"/>
              <w:jc w:val="left"/>
            </w:pPr>
            <w:r>
              <w:t xml:space="preserve">Professional Baker's Steel Bench Scraper, stainless steel, 30 cm – set of 10</w:t>
            </w:r>
          </w:p>
        </w:tc>
        <w:tc>
          <w:tcPr/>
          <w:p>
            <w:pPr>
              <w:pStyle w:val="Compact"/>
              <w:jc w:val="left"/>
            </w:pPr>
            <w:r>
              <w:t xml:space="preserve">10</w:t>
            </w:r>
          </w:p>
        </w:tc>
        <w:tc>
          <w:tcPr/>
          <w:p>
            <w:pPr>
              <w:pStyle w:val="Compact"/>
              <w:jc w:val="left"/>
            </w:pPr>
            <w:r>
              <w:t xml:space="preserve">sets</w:t>
            </w:r>
          </w:p>
        </w:tc>
        <w:tc>
          <w:tcPr/>
          <w:p>
            <w:pPr>
              <w:pStyle w:val="Compact"/>
              <w:jc w:val="left"/>
            </w:pPr>
            <w:r>
              <w:t xml:space="preserve">24.00</w:t>
            </w:r>
          </w:p>
        </w:tc>
        <w:tc>
          <w:tcPr/>
          <w:p>
            <w:pPr>
              <w:pStyle w:val="Compact"/>
              <w:jc w:val="left"/>
            </w:pPr>
            <w:r>
              <w:t xml:space="preserve">240.00</w:t>
            </w:r>
          </w:p>
        </w:tc>
      </w:tr>
      <w:tr>
        <w:tc>
          <w:tcPr/>
          <w:p>
            <w:pPr>
              <w:pStyle w:val="Compact"/>
              <w:jc w:val="left"/>
            </w:pPr>
            <w:r>
              <w:t xml:space="preserve">08</w:t>
            </w:r>
          </w:p>
        </w:tc>
        <w:tc>
          <w:tcPr/>
          <w:p>
            <w:pPr>
              <w:pStyle w:val="Compact"/>
              <w:jc w:val="left"/>
            </w:pPr>
            <w:r>
              <w:t xml:space="preserve">Baker's Proofing Baskets (Banneton), beech wood, 30 cm diameter – set of 20</w:t>
            </w:r>
          </w:p>
        </w:tc>
        <w:tc>
          <w:tcPr/>
          <w:p>
            <w:pPr>
              <w:pStyle w:val="Compact"/>
              <w:jc w:val="left"/>
            </w:pPr>
            <w:r>
              <w:t xml:space="preserve">20</w:t>
            </w:r>
          </w:p>
        </w:tc>
        <w:tc>
          <w:tcPr/>
          <w:p>
            <w:pPr>
              <w:pStyle w:val="Compact"/>
              <w:jc w:val="left"/>
            </w:pPr>
            <w:r>
              <w:t xml:space="preserve">sets</w:t>
            </w:r>
          </w:p>
        </w:tc>
        <w:tc>
          <w:tcPr/>
          <w:p>
            <w:pPr>
              <w:pStyle w:val="Compact"/>
              <w:jc w:val="left"/>
            </w:pPr>
            <w:r>
              <w:t xml:space="preserve">32.00</w:t>
            </w:r>
          </w:p>
        </w:tc>
        <w:tc>
          <w:tcPr/>
          <w:p>
            <w:pPr>
              <w:pStyle w:val="Compact"/>
              <w:jc w:val="left"/>
            </w:pPr>
            <w:r>
              <w:t xml:space="preserve">640.00</w:t>
            </w:r>
          </w:p>
        </w:tc>
      </w:tr>
      <w:tr>
        <w:tc>
          <w:tcPr/>
          <w:p>
            <w:pPr>
              <w:pStyle w:val="Compact"/>
              <w:jc w:val="left"/>
            </w:pPr>
            <w:r>
              <w:t xml:space="preserve">09</w:t>
            </w:r>
          </w:p>
        </w:tc>
        <w:tc>
          <w:tcPr/>
          <w:p>
            <w:pPr>
              <w:pStyle w:val="Compact"/>
              <w:jc w:val="left"/>
            </w:pPr>
            <w:r>
              <w:t xml:space="preserve">Swiss Sea Salt, flaked, for Baker finishing – 2 kg tins</w:t>
            </w:r>
          </w:p>
        </w:tc>
        <w:tc>
          <w:tcPr/>
          <w:p>
            <w:pPr>
              <w:pStyle w:val="Compact"/>
              <w:jc w:val="left"/>
            </w:pPr>
            <w:r>
              <w:t xml:space="preserve">50</w:t>
            </w:r>
          </w:p>
        </w:tc>
        <w:tc>
          <w:tcPr/>
          <w:p>
            <w:pPr>
              <w:pStyle w:val="Compact"/>
              <w:jc w:val="left"/>
            </w:pPr>
            <w:r>
              <w:t xml:space="preserve">tins</w:t>
            </w:r>
          </w:p>
        </w:tc>
        <w:tc>
          <w:tcPr/>
          <w:p>
            <w:pPr>
              <w:pStyle w:val="Compact"/>
              <w:jc w:val="left"/>
            </w:pPr>
            <w:r>
              <w:t xml:space="preserve">14.50</w:t>
            </w:r>
          </w:p>
        </w:tc>
        <w:tc>
          <w:tcPr/>
          <w:p>
            <w:pPr>
              <w:pStyle w:val="Compact"/>
              <w:jc w:val="left"/>
            </w:pPr>
            <w:r>
              <w:t xml:space="preserve">725.00</w:t>
            </w:r>
          </w:p>
        </w:tc>
      </w:tr>
      <w:tr>
        <w:tc>
          <w:tcPr/>
          <w:p>
            <w:pPr>
              <w:pStyle w:val="Compact"/>
              <w:jc w:val="left"/>
            </w:pPr>
            <w:r>
              <w:t xml:space="preserve">10</w:t>
            </w:r>
          </w:p>
        </w:tc>
        <w:tc>
          <w:tcPr/>
          <w:p>
            <w:pPr>
              <w:pStyle w:val="Compact"/>
              <w:jc w:val="left"/>
            </w:pPr>
            <w:r>
              <w:t xml:space="preserve">Organic Swiss Egg, Grade M, 30-count trays (Baker enrichment for enriched doughs)</w:t>
            </w:r>
          </w:p>
        </w:tc>
        <w:tc>
          <w:tcPr/>
          <w:p>
            <w:pPr>
              <w:pStyle w:val="Compact"/>
              <w:jc w:val="left"/>
            </w:pPr>
            <w:r>
              <w:t xml:space="preserve">150</w:t>
            </w:r>
          </w:p>
        </w:tc>
        <w:tc>
          <w:tcPr/>
          <w:p>
            <w:pPr>
              <w:pStyle w:val="Compact"/>
              <w:jc w:val="left"/>
            </w:pPr>
            <w:r>
              <w:t xml:space="preserve">trays</w:t>
            </w:r>
          </w:p>
        </w:tc>
        <w:tc>
          <w:tcPr/>
          <w:p>
            <w:pPr>
              <w:pStyle w:val="Compact"/>
              <w:jc w:val="left"/>
            </w:pPr>
            <w:r>
              <w:t xml:space="preserve">12.80</w:t>
            </w:r>
          </w:p>
        </w:tc>
        <w:tc>
          <w:tcPr/>
          <w:p>
            <w:pPr>
              <w:pStyle w:val="Compact"/>
              <w:jc w:val="left"/>
            </w:pPr>
            <w:r>
              <w:t xml:space="preserve">1,920.00</w:t>
            </w:r>
          </w:p>
        </w:tc>
      </w:tr>
      <w:tr>
        <w:tc>
          <w:tcPr>
            <w:gridSpan w:val="5"/>
          </w:tcPr>
          <w:p>
            <w:pPr>
              <w:pStyle w:val="Compact"/>
              <w:jc w:val="right"/>
            </w:pPr>
            <w:r>
              <w:t xml:space="preserve">Subtotal</w:t>
            </w:r>
          </w:p>
        </w:tc>
        <w:tc>
          <w:tcPr/>
          <w:p>
            <w:pPr>
              <w:pStyle w:val="Compact"/>
              <w:jc w:val="left"/>
            </w:pPr>
            <w:r>
              <w:t xml:space="preserve">23,880.00</w:t>
            </w:r>
          </w:p>
        </w:tc>
      </w:tr>
      <w:tr>
        <w:tc>
          <w:tcPr>
            <w:gridSpan w:val="5"/>
          </w:tcPr>
          <w:p>
            <w:pPr>
              <w:pStyle w:val="Compact"/>
              <w:jc w:val="right"/>
            </w:pPr>
            <w:r>
              <w:t xml:space="preserve">VAT (7.7% – Switzerland Zurich rate)</w:t>
            </w:r>
          </w:p>
        </w:tc>
        <w:tc>
          <w:tcPr/>
          <w:p>
            <w:pPr>
              <w:pStyle w:val="Compact"/>
              <w:jc w:val="left"/>
            </w:pPr>
            <w:r>
              <w:t xml:space="preserve">1,838.94</w:t>
            </w:r>
          </w:p>
        </w:tc>
      </w:tr>
      <w:tr>
        <w:tc>
          <w:tcPr>
            <w:gridSpan w:val="5"/>
          </w:tcPr>
          <w:p>
            <w:pPr>
              <w:pStyle w:val="Compact"/>
              <w:jc w:val="right"/>
            </w:pPr>
            <w:r>
              <w:rPr>
                <w:bCs/>
                <w:b/>
              </w:rPr>
              <w:t xml:space="preserve">Grand Total (CHF)</w:t>
            </w:r>
          </w:p>
        </w:tc>
        <w:tc>
          <w:tcPr/>
          <w:p>
            <w:pPr>
              <w:pStyle w:val="Compact"/>
              <w:jc w:val="left"/>
            </w:pPr>
            <w:r>
              <w:rPr>
                <w:bCs/>
                <w:b/>
              </w:rPr>
              <w:t xml:space="preserve">25,718.94</w:t>
            </w:r>
          </w:p>
        </w:tc>
      </w:tr>
    </w:tbl>
    <w:p>
      <w:pPr>
        <w:pStyle w:val="BodyText"/>
      </w:pPr>
      <w:r>
        <w:t xml:space="preserve">Delivery and Logistics</w:t>
      </w:r>
    </w:p>
    <w:p>
      <w:pPr>
        <w:pStyle w:val="BodyText"/>
      </w:pPr>
      <w:r>
        <w:t xml:space="preserve">All goods referenced in this Purchase Order must be delivered to the following location in Switzerland Zurich:</w:t>
      </w:r>
    </w:p>
    <w:p>
      <w:pPr>
        <w:pStyle w:val="BodyText"/>
      </w:pPr>
      <w:r>
        <w:rPr>
          <w:bCs/>
          <w:b/>
        </w:rPr>
        <w:t xml:space="preserve">Delivery Address:</w:t>
      </w:r>
      <w:r>
        <w:t xml:space="preserve"> </w:t>
      </w:r>
      <w:r>
        <w:t xml:space="preserve">Zürich Artisan Bakery Supply GmbH, Production Floor, Bahnhofstrasse 142, 8001 Switzerland Zurich, Switzerland. Delivery window: 07:00 – 11:00 CET, Monday through Friday. The Baker on-site receiving team will inspect all items upon arrival and sign the delivery manifest. Any damaged or non-conforming goods must be reported within 48 hours of receipt.</w:t>
      </w:r>
    </w:p>
    <w:p>
      <w:pPr>
        <w:pStyle w:val="BodyText"/>
      </w:pPr>
      <w:r>
        <w:rPr>
          <w:bCs/>
          <w:b/>
        </w:rPr>
        <w:t xml:space="preserve">Note:</w:t>
      </w:r>
      <w:r>
        <w:t xml:space="preserve"> </w:t>
      </w:r>
      <w:r>
        <w:t xml:space="preserve">All perishable items (butter, yeast, eggs, honey) must be transported under refrigeration at or below 4 °C in compliance with Swiss food safety regulations (LMBG). The Baker supplier is responsible for maintaining the cold chain from dispatch to final delivery in Switzerland Zurich.</w:t>
      </w:r>
    </w:p>
    <w:p>
      <w:pPr>
        <w:pStyle w:val="BodyText"/>
      </w:pPr>
      <w:r>
        <w:t xml:space="preserve">Terms and Conditions</w:t>
      </w:r>
    </w:p>
    <w:p>
      <w:pPr>
        <w:pStyle w:val="BodyText"/>
      </w:pPr>
      <w:r>
        <w:t xml:space="preserve">1. This Purchase Order constitutes a binding agreement between Zürich Artisan Bakery Supply GmbH (the "Buyer") and Meisterbäcker Keller &amp; Söhne AG (the "Baker Supplier") for the supply of baking ingredients and professional Baker equipment as itemised above.</w:t>
      </w:r>
    </w:p>
    <w:p>
      <w:pPr>
        <w:pStyle w:val="BodyText"/>
      </w:pPr>
      <w:r>
        <w:t xml:space="preserve">2. All prices are quoted in Swiss Francs (CHF) and are inclusive of packaging. The applicable VAT rate for Switzerland Zurich is 7.7%, as reflected in the totals above.</w:t>
      </w:r>
    </w:p>
    <w:p>
      <w:pPr>
        <w:pStyle w:val="BodyText"/>
      </w:pPr>
      <w:r>
        <w:t xml:space="preserve">3. The Baker Supplier warrants that all food-grade products comply with the Swiss Food Safety Act (LMBG) and the Swiss Ordinance on Foodstuffs (VLR). Organic products must carry valid Bio Suisse or EU organic certification.</w:t>
      </w:r>
    </w:p>
    <w:p>
      <w:pPr>
        <w:pStyle w:val="BodyText"/>
      </w:pPr>
      <w:r>
        <w:t xml:space="preserve">4. Payment shall be made via bank transfer to the account specified above within 30 calendar days of the invoice date. Late payments shall incur interest at the Swiss statutory rate of 5% per annum.</w:t>
      </w:r>
    </w:p>
    <w:p>
      <w:pPr>
        <w:pStyle w:val="BodyText"/>
      </w:pPr>
      <w:r>
        <w:t xml:space="preserve">5. The Baker Supplier shall maintain adequate insurance coverage for goods in transit. Risk of loss transfers to the Buyer upon delivery at the designated Switzerland Zurich address (Incoterms 2020: DAP).</w:t>
      </w:r>
    </w:p>
    <w:p>
      <w:pPr>
        <w:pStyle w:val="BodyText"/>
      </w:pPr>
      <w:r>
        <w:t xml:space="preserve">6. In the event of non-delivery or defective goods, the Buyer reserves the right to reject the affected items and request a full replacement or proportional refund within 14 business days.</w:t>
      </w:r>
    </w:p>
    <w:p>
      <w:pPr>
        <w:pStyle w:val="BodyText"/>
      </w:pPr>
      <w:r>
        <w:t xml:space="preserve">7. This Purchase Order is governed by the laws of the Swiss Confederation. Any disputes shall be resolved by the competent courts in Switzerland Zurich, unless both parties agree to binding arbitration under the Swiss Rules of Arbitration.</w:t>
      </w:r>
    </w:p>
    <w:p>
      <w:pPr>
        <w:pStyle w:val="BodyText"/>
      </w:pPr>
      <w:r>
        <w:t xml:space="preserve">8. The Baker Supplier agrees to maintain confidentiality regarding the Buyer's production volumes, recipes, and business operations disclosed in connection with this Purchase Order.</w:t>
      </w:r>
    </w:p>
    <w:p>
      <w:pPr>
        <w:pStyle w:val="BodyText"/>
      </w:pPr>
      <w:r>
        <w:t xml:space="preserve">9. Force majeure events, including but not limited to natural disasters, pandemics, or government-mandated closures affecting the Switzerland Zurich region, shall temporarily suspend delivery obligations without penalty to either party.</w:t>
      </w:r>
    </w:p>
    <w:p>
      <w:pPr>
        <w:pStyle w:val="BodyText"/>
      </w:pPr>
      <w:r>
        <w:t xml:space="preserve">10. This Purchase Order may only be amended in writing, signed by authorised representatives of both parties. Verbal modifications are not valid.</w:t>
      </w:r>
    </w:p>
    <w:p>
      <w:pPr>
        <w:pStyle w:val="BodyText"/>
      </w:pPr>
      <w:r>
        <w:t xml:space="preserve">Authorisation and Signatures</w:t>
      </w:r>
    </w:p>
    <w:p>
      <w:pPr>
        <w:pStyle w:val="BodyText"/>
      </w:pPr>
      <w:r>
        <w:rPr>
          <w:bCs/>
          <w:b/>
        </w:rPr>
        <w:t xml:space="preserve">For and on behalf of the Buyer:</w:t>
      </w:r>
    </w:p>
    <w:p>
      <w:pPr>
        <w:pStyle w:val="BodyText"/>
      </w:pPr>
      <w:r>
        <w:t xml:space="preserve">Zürich Artisan Bakery Supply GmbH</w:t>
      </w:r>
    </w:p>
    <w:p>
      <w:pPr>
        <w:pStyle w:val="BodyText"/>
      </w:pPr>
      <w:r>
        <w:t xml:space="preserve">Name: Dr. Anna Müller, Procurement Director</w:t>
      </w:r>
    </w:p>
    <w:p>
      <w:pPr>
        <w:pStyle w:val="BodyText"/>
      </w:pPr>
      <w:r>
        <w:t xml:space="preserve">Signature: ___________________________</w:t>
      </w:r>
    </w:p>
    <w:p>
      <w:pPr>
        <w:pStyle w:val="BodyText"/>
      </w:pPr>
      <w:r>
        <w:t xml:space="preserve">Date: 12 June 2025</w:t>
      </w:r>
    </w:p>
    <w:p>
      <w:pPr>
        <w:pStyle w:val="BodyText"/>
      </w:pPr>
      <w:r>
        <w:rPr>
          <w:bCs/>
          <w:b/>
        </w:rPr>
        <w:t xml:space="preserve">For and on behalf of the Baker Supplier:</w:t>
      </w:r>
    </w:p>
    <w:p>
      <w:pPr>
        <w:pStyle w:val="BodyText"/>
      </w:pPr>
      <w:r>
        <w:t xml:space="preserve">Meisterbäcker Keller &amp; Söhne AG</w:t>
      </w:r>
    </w:p>
    <w:p>
      <w:pPr>
        <w:pStyle w:val="BodyText"/>
      </w:pPr>
      <w:r>
        <w:t xml:space="preserve">Name: Thomas Keller, Master Baker &amp; Managing Director</w:t>
      </w:r>
    </w:p>
    <w:p>
      <w:pPr>
        <w:pStyle w:val="BodyText"/>
      </w:pPr>
      <w:r>
        <w:t xml:space="preserve">Signature: ___________________________</w:t>
      </w:r>
    </w:p>
    <w:p>
      <w:pPr>
        <w:pStyle w:val="BodyText"/>
      </w:pPr>
      <w:r>
        <w:t xml:space="preserve">Date: 12 June 2025</w:t>
      </w:r>
    </w:p>
    <w:p>
      <w:pPr>
        <w:pStyle w:val="BodyText"/>
      </w:pPr>
      <w:r>
        <w:t xml:space="preserve">This Purchase Order (PO-ZRH-2025-04871) was issued by Zürich Artisan Bakery Supply GmbH, Switzerland Zurich. All references to the Baker supplier and Switzerland Zurich jurisdiction are integral to this document. Please retain this document for your records. For queries, contact purchasing@zurich-artisan-bakery.ch.</w:t>
      </w:r>
    </w:p>
    <w:p>
      <w:pPr>
        <w:pStyle w:val="BodyText"/>
      </w:pPr>
      <w:r>
        <w:t xml:space="preserve">© 2025 Zürich Artisan Bakery Supply GmbH – Switzerland Zurich.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 Switzerland Zurich</dc:title>
  <dc:creator/>
  <dc:language>en</dc:language>
  <cp:keywords/>
  <dcterms:created xsi:type="dcterms:W3CDTF">2026-10-10T03:44:11Z</dcterms:created>
  <dcterms:modified xsi:type="dcterms:W3CDTF">2026-10-10T03:44:11Z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