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urchase-order"/>
    <w:p>
      <w:pPr>
        <w:pStyle w:val="Heading1"/>
      </w:pPr>
      <w:r>
        <w:t xml:space="preserve">PURCHASE ORDER</w:t>
      </w:r>
    </w:p>
    <w:p>
      <w:pPr>
        <w:pStyle w:val="FirstParagraph"/>
      </w:pPr>
      <w:r>
        <w:rPr>
          <w:bCs/>
          <w:b/>
        </w:rPr>
        <w:t xml:space="preserve">Al Noor Hospitality Group LLC</w:t>
      </w:r>
    </w:p>
    <w:p>
      <w:pPr>
        <w:pStyle w:val="BodyText"/>
      </w:pPr>
      <w:r>
        <w:t xml:space="preserve">Office 12, Level 5, Al Reem Island Tower, Abu Dhabi, United Arab Emirates</w:t>
      </w:r>
    </w:p>
    <w:p>
      <w:pPr>
        <w:pStyle w:val="BodyText"/>
      </w:pPr>
      <w:r>
        <w:t xml:space="preserve">Tel: +971 2 445 6789 | Email: procurement@alnoor-hospitality.ae</w:t>
      </w:r>
    </w:p>
    <w:p>
      <w:pPr>
        <w:pStyle w:val="BodyText"/>
      </w:pPr>
      <w:r>
        <w:t xml:space="preserve">Trade License No: 1045872 | VAT Registration No: AE100458723</w:t>
      </w:r>
    </w:p>
    <w:bookmarkEnd w:id="20"/>
    <w:p>
      <w:pPr>
        <w:pStyle w:val="BodyText"/>
      </w:pPr>
      <w:r>
        <w:rPr>
          <w:bCs/>
          <w:b/>
        </w:rPr>
        <w:t xml:space="preserve">Purchase Order No:</w:t>
      </w:r>
      <w:r>
        <w:t xml:space="preserve"> </w:t>
      </w:r>
      <w:r>
        <w:t xml:space="preserve">PO-AD-2025-00487</w:t>
      </w:r>
      <w:r>
        <w:br/>
      </w:r>
      <w:r>
        <w:rPr>
          <w:bCs/>
          <w:b/>
        </w:rPr>
        <w:t xml:space="preserve">Date of Issue:</w:t>
      </w:r>
      <w:r>
        <w:t xml:space="preserve"> </w:t>
      </w:r>
      <w:r>
        <w:t xml:space="preserve">14 June 2025</w:t>
      </w:r>
      <w:r>
        <w:br/>
      </w:r>
      <w:r>
        <w:rPr>
          <w:bCs/>
          <w:b/>
        </w:rPr>
        <w:t xml:space="preserve">Required Delivery Date:</w:t>
      </w:r>
      <w:r>
        <w:t xml:space="preserve"> </w:t>
      </w:r>
      <w:r>
        <w:t xml:space="preserve">28 June 2025</w:t>
      </w:r>
    </w:p>
    <w:p>
      <w:pPr>
        <w:pStyle w:val="BodyText"/>
      </w:pPr>
      <w:r>
        <w:rPr>
          <w:bCs/>
          <w:b/>
        </w:rPr>
        <w:t xml:space="preserve">Supplier:</w:t>
      </w:r>
      <w:r>
        <w:t xml:space="preserve"> </w:t>
      </w:r>
      <w:r>
        <w:t xml:space="preserve">Baker International Trading FZE</w:t>
      </w:r>
      <w:r>
        <w:br/>
      </w:r>
      <w:r>
        <w:rPr>
          <w:bCs/>
          <w:b/>
        </w:rPr>
        <w:t xml:space="preserve">Supplier Address:</w:t>
      </w:r>
      <w:r>
        <w:t xml:space="preserve"> </w:t>
      </w:r>
      <w:r>
        <w:t xml:space="preserve">Unit 7, Al Twar Industrial Area 1, Abu Dhabi, United Arab Emirates</w:t>
      </w:r>
      <w:r>
        <w:br/>
      </w:r>
      <w:r>
        <w:rPr>
          <w:bCs/>
          <w:b/>
        </w:rPr>
        <w:t xml:space="preserve">Supplier Contact:</w:t>
      </w:r>
      <w:r>
        <w:t xml:space="preserve"> </w:t>
      </w:r>
      <w:r>
        <w:t xml:space="preserve">Mr. Khalid Al Mansoori</w:t>
      </w:r>
      <w:r>
        <w:br/>
      </w:r>
      <w:r>
        <w:rPr>
          <w:bCs/>
          <w:b/>
        </w:rPr>
        <w:t xml:space="preserve">Supplier Phone:</w:t>
      </w:r>
      <w:r>
        <w:t xml:space="preserve"> </w:t>
      </w:r>
      <w:r>
        <w:t xml:space="preserve">+971 2 663 4421</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UAE Dirham (AED)</w:t>
      </w:r>
      <w:r>
        <w:br/>
      </w:r>
      <w:r>
        <w:rPr>
          <w:bCs/>
          <w:b/>
        </w:rPr>
        <w:t xml:space="preserve">Incoterms:</w:t>
      </w:r>
      <w:r>
        <w:t xml:space="preserve"> </w:t>
      </w:r>
      <w:r>
        <w:t xml:space="preserve">DDP Abu Dhabi</w:t>
      </w:r>
    </w:p>
    <w:p>
      <w:pPr>
        <w:pStyle w:val="BodyText"/>
      </w:pPr>
      <w:r>
        <w:t xml:space="preserve">ORDER DETAILS – Baker Baking Equipment &amp; Supplies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Baker Product Code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Baker Professional Deck Oven, 6-Tray, Gas-Fired, Stainless Steel Construction</w:t>
            </w:r>
          </w:p>
        </w:tc>
        <w:tc>
          <w:tcPr/>
          <w:p>
            <w:pPr>
              <w:pStyle w:val="Compact"/>
              <w:jc w:val="left"/>
            </w:pPr>
            <w:r>
              <w:t xml:space="preserve">BAK-DOV-6T-SS</w:t>
            </w:r>
          </w:p>
        </w:tc>
        <w:tc>
          <w:tcPr/>
          <w:p>
            <w:pPr>
              <w:pStyle w:val="Compact"/>
              <w:jc w:val="left"/>
            </w:pPr>
            <w:r>
              <w:t xml:space="preserve">2</w:t>
            </w:r>
          </w:p>
        </w:tc>
        <w:tc>
          <w:tcPr/>
          <w:p>
            <w:pPr>
              <w:pStyle w:val="Compact"/>
              <w:jc w:val="left"/>
            </w:pPr>
            <w:r>
              <w:t xml:space="preserve">Unit</w:t>
            </w:r>
          </w:p>
        </w:tc>
        <w:tc>
          <w:tcPr/>
          <w:p>
            <w:pPr>
              <w:pStyle w:val="Compact"/>
              <w:jc w:val="left"/>
            </w:pPr>
            <w:r>
              <w:t xml:space="preserve">48,500.00</w:t>
            </w:r>
          </w:p>
        </w:tc>
        <w:tc>
          <w:tcPr/>
          <w:p>
            <w:pPr>
              <w:pStyle w:val="Compact"/>
              <w:jc w:val="left"/>
            </w:pPr>
            <w:r>
              <w:t xml:space="preserve">97,000.00</w:t>
            </w:r>
          </w:p>
        </w:tc>
      </w:tr>
      <w:tr>
        <w:tc>
          <w:tcPr/>
          <w:p>
            <w:pPr>
              <w:pStyle w:val="Compact"/>
              <w:jc w:val="left"/>
            </w:pPr>
            <w:r>
              <w:t xml:space="preserve">02</w:t>
            </w:r>
          </w:p>
        </w:tc>
        <w:tc>
          <w:tcPr/>
          <w:p>
            <w:pPr>
              <w:pStyle w:val="Compact"/>
              <w:jc w:val="left"/>
            </w:pPr>
            <w:r>
              <w:t xml:space="preserve">Baker Spiral Mixer, 40L Capacity, with Dough Hook and Beater Attachments</w:t>
            </w:r>
          </w:p>
        </w:tc>
        <w:tc>
          <w:tcPr/>
          <w:p>
            <w:pPr>
              <w:pStyle w:val="Compact"/>
              <w:jc w:val="left"/>
            </w:pPr>
            <w:r>
              <w:t xml:space="preserve">BAK-SMX-40L</w:t>
            </w:r>
          </w:p>
        </w:tc>
        <w:tc>
          <w:tcPr/>
          <w:p>
            <w:pPr>
              <w:pStyle w:val="Compact"/>
              <w:jc w:val="left"/>
            </w:pPr>
            <w:r>
              <w:t xml:space="preserve">3</w:t>
            </w:r>
          </w:p>
        </w:tc>
        <w:tc>
          <w:tcPr/>
          <w:p>
            <w:pPr>
              <w:pStyle w:val="Compact"/>
              <w:jc w:val="left"/>
            </w:pPr>
            <w:r>
              <w:t xml:space="preserve">Unit</w:t>
            </w:r>
          </w:p>
        </w:tc>
        <w:tc>
          <w:tcPr/>
          <w:p>
            <w:pPr>
              <w:pStyle w:val="Compact"/>
              <w:jc w:val="left"/>
            </w:pPr>
            <w:r>
              <w:t xml:space="preserve">12,800.00</w:t>
            </w:r>
          </w:p>
        </w:tc>
        <w:tc>
          <w:tcPr/>
          <w:p>
            <w:pPr>
              <w:pStyle w:val="Compact"/>
              <w:jc w:val="left"/>
            </w:pPr>
            <w:r>
              <w:t xml:space="preserve">38,400.00</w:t>
            </w:r>
          </w:p>
        </w:tc>
      </w:tr>
      <w:tr>
        <w:tc>
          <w:tcPr/>
          <w:p>
            <w:pPr>
              <w:pStyle w:val="Compact"/>
              <w:jc w:val="left"/>
            </w:pPr>
            <w:r>
              <w:t xml:space="preserve">03</w:t>
            </w:r>
          </w:p>
        </w:tc>
        <w:tc>
          <w:tcPr/>
          <w:p>
            <w:pPr>
              <w:pStyle w:val="Compact"/>
              <w:jc w:val="left"/>
            </w:pPr>
            <w:r>
              <w:t xml:space="preserve">Baker Commercial Proofing Cabinet, 8-Shelf, Humidity Controlled</w:t>
            </w:r>
          </w:p>
        </w:tc>
        <w:tc>
          <w:tcPr/>
          <w:p>
            <w:pPr>
              <w:pStyle w:val="Compact"/>
              <w:jc w:val="left"/>
            </w:pPr>
            <w:r>
              <w:t xml:space="preserve">BAK-PCB-8S-HC</w:t>
            </w:r>
          </w:p>
        </w:tc>
        <w:tc>
          <w:tcPr/>
          <w:p>
            <w:pPr>
              <w:pStyle w:val="Compact"/>
              <w:jc w:val="left"/>
            </w:pPr>
            <w:r>
              <w:t xml:space="preserve">2</w:t>
            </w:r>
          </w:p>
        </w:tc>
        <w:tc>
          <w:tcPr/>
          <w:p>
            <w:pPr>
              <w:pStyle w:val="Compact"/>
              <w:jc w:val="left"/>
            </w:pPr>
            <w:r>
              <w:t xml:space="preserve">Unit</w:t>
            </w:r>
          </w:p>
        </w:tc>
        <w:tc>
          <w:tcPr/>
          <w:p>
            <w:pPr>
              <w:pStyle w:val="Compact"/>
              <w:jc w:val="left"/>
            </w:pPr>
            <w:r>
              <w:t xml:space="preserve">15,200.00</w:t>
            </w:r>
          </w:p>
        </w:tc>
        <w:tc>
          <w:tcPr/>
          <w:p>
            <w:pPr>
              <w:pStyle w:val="Compact"/>
              <w:jc w:val="left"/>
            </w:pPr>
            <w:r>
              <w:t xml:space="preserve">30,400.00</w:t>
            </w:r>
          </w:p>
        </w:tc>
      </w:tr>
      <w:tr>
        <w:tc>
          <w:tcPr/>
          <w:p>
            <w:pPr>
              <w:pStyle w:val="Compact"/>
              <w:jc w:val="left"/>
            </w:pPr>
            <w:r>
              <w:t xml:space="preserve">04</w:t>
            </w:r>
          </w:p>
        </w:tc>
        <w:tc>
          <w:tcPr/>
          <w:p>
            <w:pPr>
              <w:pStyle w:val="Compact"/>
              <w:jc w:val="left"/>
            </w:pPr>
            <w:r>
              <w:t xml:space="preserve">Baker Premium Bread Flour, 25kg Sacks, High-Protein (14%), UAE-Approved</w:t>
            </w:r>
          </w:p>
        </w:tc>
        <w:tc>
          <w:tcPr/>
          <w:p>
            <w:pPr>
              <w:pStyle w:val="Compact"/>
              <w:jc w:val="left"/>
            </w:pPr>
            <w:r>
              <w:t xml:space="preserve">BAK-BRF-25K-HP</w:t>
            </w:r>
          </w:p>
        </w:tc>
        <w:tc>
          <w:tcPr/>
          <w:p>
            <w:pPr>
              <w:pStyle w:val="Compact"/>
              <w:jc w:val="left"/>
            </w:pPr>
            <w:r>
              <w:t xml:space="preserve">50</w:t>
            </w:r>
          </w:p>
        </w:tc>
        <w:tc>
          <w:tcPr/>
          <w:p>
            <w:pPr>
              <w:pStyle w:val="Compact"/>
              <w:jc w:val="left"/>
            </w:pPr>
            <w:r>
              <w:t xml:space="preserve">Sack</w:t>
            </w:r>
          </w:p>
        </w:tc>
        <w:tc>
          <w:tcPr/>
          <w:p>
            <w:pPr>
              <w:pStyle w:val="Compact"/>
              <w:jc w:val="left"/>
            </w:pPr>
            <w:r>
              <w:t xml:space="preserve">185.00</w:t>
            </w:r>
          </w:p>
        </w:tc>
        <w:tc>
          <w:tcPr/>
          <w:p>
            <w:pPr>
              <w:pStyle w:val="Compact"/>
              <w:jc w:val="left"/>
            </w:pPr>
            <w:r>
              <w:t xml:space="preserve">9,250.00</w:t>
            </w:r>
          </w:p>
        </w:tc>
      </w:tr>
      <w:tr>
        <w:tc>
          <w:tcPr/>
          <w:p>
            <w:pPr>
              <w:pStyle w:val="Compact"/>
              <w:jc w:val="left"/>
            </w:pPr>
            <w:r>
              <w:t xml:space="preserve">05</w:t>
            </w:r>
          </w:p>
        </w:tc>
        <w:tc>
          <w:tcPr/>
          <w:p>
            <w:pPr>
              <w:pStyle w:val="Compact"/>
              <w:jc w:val="left"/>
            </w:pPr>
            <w:r>
              <w:t xml:space="preserve">Baker Active Dry Yeast, 1kg Industrial Packs, Shelf-Stable</w:t>
            </w:r>
          </w:p>
        </w:tc>
        <w:tc>
          <w:tcPr/>
          <w:p>
            <w:pPr>
              <w:pStyle w:val="Compact"/>
              <w:jc w:val="left"/>
            </w:pPr>
            <w:r>
              <w:t xml:space="preserve">BAK-ADY-1K-IS</w:t>
            </w:r>
          </w:p>
        </w:tc>
        <w:tc>
          <w:tcPr/>
          <w:p>
            <w:pPr>
              <w:pStyle w:val="Compact"/>
              <w:jc w:val="left"/>
            </w:pPr>
            <w:r>
              <w:t xml:space="preserve">120</w:t>
            </w:r>
          </w:p>
        </w:tc>
        <w:tc>
          <w:tcPr/>
          <w:p>
            <w:pPr>
              <w:pStyle w:val="Compact"/>
              <w:jc w:val="left"/>
            </w:pPr>
            <w:r>
              <w:t xml:space="preserve">Pack</w:t>
            </w:r>
          </w:p>
        </w:tc>
        <w:tc>
          <w:tcPr/>
          <w:p>
            <w:pPr>
              <w:pStyle w:val="Compact"/>
              <w:jc w:val="left"/>
            </w:pPr>
            <w:r>
              <w:t xml:space="preserve">32.50</w:t>
            </w:r>
          </w:p>
        </w:tc>
        <w:tc>
          <w:tcPr/>
          <w:p>
            <w:pPr>
              <w:pStyle w:val="Compact"/>
              <w:jc w:val="left"/>
            </w:pPr>
            <w:r>
              <w:t xml:space="preserve">3,900.00</w:t>
            </w:r>
          </w:p>
        </w:tc>
      </w:tr>
      <w:tr>
        <w:tc>
          <w:tcPr/>
          <w:p>
            <w:pPr>
              <w:pStyle w:val="Compact"/>
              <w:jc w:val="left"/>
            </w:pPr>
            <w:r>
              <w:t xml:space="preserve">06</w:t>
            </w:r>
          </w:p>
        </w:tc>
        <w:tc>
          <w:tcPr/>
          <w:p>
            <w:pPr>
              <w:pStyle w:val="Compact"/>
              <w:jc w:val="left"/>
            </w:pPr>
            <w:r>
              <w:t xml:space="preserve">Baker Non-Stick Baking Sheets, 60x40cm, Heavy-Gauge Aluminium</w:t>
            </w:r>
          </w:p>
        </w:tc>
        <w:tc>
          <w:tcPr/>
          <w:p>
            <w:pPr>
              <w:pStyle w:val="Compact"/>
              <w:jc w:val="left"/>
            </w:pPr>
            <w:r>
              <w:t xml:space="preserve">BAK-NBS-6040-HG</w:t>
            </w:r>
          </w:p>
        </w:tc>
        <w:tc>
          <w:tcPr/>
          <w:p>
            <w:pPr>
              <w:pStyle w:val="Compact"/>
              <w:jc w:val="left"/>
            </w:pPr>
            <w:r>
              <w:t xml:space="preserve">40</w:t>
            </w:r>
          </w:p>
        </w:tc>
        <w:tc>
          <w:tcPr/>
          <w:p>
            <w:pPr>
              <w:pStyle w:val="Compact"/>
              <w:jc w:val="left"/>
            </w:pPr>
            <w:r>
              <w:t xml:space="preserve">Sheet</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07</w:t>
            </w:r>
          </w:p>
        </w:tc>
        <w:tc>
          <w:tcPr/>
          <w:p>
            <w:pPr>
              <w:pStyle w:val="Compact"/>
              <w:jc w:val="left"/>
            </w:pPr>
            <w:r>
              <w:t xml:space="preserve">Baker Dough Sheeter, 450mm Width, Adjustable Thickness 0.5–12mm</w:t>
            </w:r>
          </w:p>
        </w:tc>
        <w:tc>
          <w:tcPr/>
          <w:p>
            <w:pPr>
              <w:pStyle w:val="Compact"/>
              <w:jc w:val="left"/>
            </w:pPr>
            <w:r>
              <w:t xml:space="preserve">BAK-DSH-450-AT</w:t>
            </w:r>
          </w:p>
        </w:tc>
        <w:tc>
          <w:tcPr/>
          <w:p>
            <w:pPr>
              <w:pStyle w:val="Compact"/>
              <w:jc w:val="left"/>
            </w:pPr>
            <w:r>
              <w:t xml:space="preserve">1</w:t>
            </w:r>
          </w:p>
        </w:tc>
        <w:tc>
          <w:tcPr/>
          <w:p>
            <w:pPr>
              <w:pStyle w:val="Compact"/>
              <w:jc w:val="left"/>
            </w:pPr>
            <w:r>
              <w:t xml:space="preserve">Unit</w:t>
            </w:r>
          </w:p>
        </w:tc>
        <w:tc>
          <w:tcPr/>
          <w:p>
            <w:pPr>
              <w:pStyle w:val="Compact"/>
              <w:jc w:val="left"/>
            </w:pPr>
            <w:r>
              <w:t xml:space="preserve">22,600.00</w:t>
            </w:r>
          </w:p>
        </w:tc>
        <w:tc>
          <w:tcPr/>
          <w:p>
            <w:pPr>
              <w:pStyle w:val="Compact"/>
              <w:jc w:val="left"/>
            </w:pPr>
            <w:r>
              <w:t xml:space="preserve">22,600.00</w:t>
            </w:r>
          </w:p>
        </w:tc>
      </w:tr>
      <w:tr>
        <w:tc>
          <w:tcPr/>
          <w:p>
            <w:pPr>
              <w:pStyle w:val="Compact"/>
              <w:jc w:val="left"/>
            </w:pPr>
            <w:r>
              <w:t xml:space="preserve">08</w:t>
            </w:r>
          </w:p>
        </w:tc>
        <w:tc>
          <w:tcPr/>
          <w:p>
            <w:pPr>
              <w:pStyle w:val="Compact"/>
              <w:jc w:val="left"/>
            </w:pPr>
            <w:r>
              <w:t xml:space="preserve">Baker Commercial Bread Slicer, 12-Blade, with Adjustable Crumb Guide</w:t>
            </w:r>
          </w:p>
        </w:tc>
        <w:tc>
          <w:tcPr/>
          <w:p>
            <w:pPr>
              <w:pStyle w:val="Compact"/>
              <w:jc w:val="left"/>
            </w:pPr>
            <w:r>
              <w:t xml:space="preserve">BAK-CBS-12B-AG</w:t>
            </w:r>
          </w:p>
        </w:tc>
        <w:tc>
          <w:tcPr/>
          <w:p>
            <w:pPr>
              <w:pStyle w:val="Compact"/>
              <w:jc w:val="left"/>
            </w:pPr>
            <w:r>
              <w:t xml:space="preserve">2</w:t>
            </w:r>
          </w:p>
        </w:tc>
        <w:tc>
          <w:tcPr/>
          <w:p>
            <w:pPr>
              <w:pStyle w:val="Compact"/>
              <w:jc w:val="left"/>
            </w:pPr>
            <w:r>
              <w:t xml:space="preserve">Unit</w:t>
            </w:r>
          </w:p>
        </w:tc>
        <w:tc>
          <w:tcPr/>
          <w:p>
            <w:pPr>
              <w:pStyle w:val="Compact"/>
              <w:jc w:val="left"/>
            </w:pPr>
            <w:r>
              <w:t xml:space="preserve">8,450.00</w:t>
            </w:r>
          </w:p>
        </w:tc>
        <w:tc>
          <w:tcPr/>
          <w:p>
            <w:pPr>
              <w:pStyle w:val="Compact"/>
              <w:jc w:val="left"/>
            </w:pPr>
            <w:r>
              <w:t xml:space="preserve">16,900.00</w:t>
            </w:r>
          </w:p>
        </w:tc>
      </w:tr>
      <w:tr>
        <w:tc>
          <w:tcPr/>
          <w:p>
            <w:pPr>
              <w:pStyle w:val="Compact"/>
              <w:jc w:val="left"/>
            </w:pPr>
            <w:r>
              <w:t xml:space="preserve">09</w:t>
            </w:r>
          </w:p>
        </w:tc>
        <w:tc>
          <w:tcPr/>
          <w:p>
            <w:pPr>
              <w:pStyle w:val="Compact"/>
              <w:jc w:val="left"/>
            </w:pPr>
            <w:r>
              <w:t xml:space="preserve">Baker Oven Mitts and Heat-Resistant Aprons, Set of 10, Fire-Retardant</w:t>
            </w:r>
          </w:p>
        </w:tc>
        <w:tc>
          <w:tcPr/>
          <w:p>
            <w:pPr>
              <w:pStyle w:val="Compact"/>
              <w:jc w:val="left"/>
            </w:pPr>
            <w:r>
              <w:t xml:space="preserve">BAK-OMH-10-FR</w:t>
            </w:r>
          </w:p>
        </w:tc>
        <w:tc>
          <w:tcPr/>
          <w:p>
            <w:pPr>
              <w:pStyle w:val="Compact"/>
              <w:jc w:val="left"/>
            </w:pPr>
            <w:r>
              <w:t xml:space="preserve">10</w:t>
            </w:r>
          </w:p>
        </w:tc>
        <w:tc>
          <w:tcPr/>
          <w:p>
            <w:pPr>
              <w:pStyle w:val="Compact"/>
              <w:jc w:val="left"/>
            </w:pPr>
            <w:r>
              <w:t xml:space="preserve">Set</w:t>
            </w:r>
          </w:p>
        </w:tc>
        <w:tc>
          <w:tcPr/>
          <w:p>
            <w:pPr>
              <w:pStyle w:val="Compact"/>
              <w:jc w:val="left"/>
            </w:pPr>
            <w:r>
              <w:t xml:space="preserve">245.00</w:t>
            </w:r>
          </w:p>
        </w:tc>
        <w:tc>
          <w:tcPr/>
          <w:p>
            <w:pPr>
              <w:pStyle w:val="Compact"/>
              <w:jc w:val="left"/>
            </w:pPr>
            <w:r>
              <w:t xml:space="preserve">2,450.00</w:t>
            </w:r>
          </w:p>
        </w:tc>
      </w:tr>
      <w:tr>
        <w:tc>
          <w:tcPr/>
          <w:p>
            <w:pPr>
              <w:pStyle w:val="Compact"/>
              <w:jc w:val="left"/>
            </w:pPr>
            <w:r>
              <w:t xml:space="preserve">10</w:t>
            </w:r>
          </w:p>
        </w:tc>
        <w:tc>
          <w:tcPr/>
          <w:p>
            <w:pPr>
              <w:pStyle w:val="Compact"/>
              <w:jc w:val="left"/>
            </w:pPr>
            <w:r>
              <w:t xml:space="preserve">Baker Maintenance Kit for Deck Ovens, Includes Gaskets, Seals, and Lubricants</w:t>
            </w:r>
          </w:p>
        </w:tc>
        <w:tc>
          <w:tcPr/>
          <w:p>
            <w:pPr>
              <w:pStyle w:val="Compact"/>
              <w:jc w:val="left"/>
            </w:pPr>
            <w:r>
              <w:t xml:space="preserve">BAK-MKD-DOV-FULL</w:t>
            </w:r>
          </w:p>
        </w:tc>
        <w:tc>
          <w:tcPr/>
          <w:p>
            <w:pPr>
              <w:pStyle w:val="Compact"/>
              <w:jc w:val="left"/>
            </w:pPr>
            <w:r>
              <w:t xml:space="preserve">4</w:t>
            </w:r>
          </w:p>
        </w:tc>
        <w:tc>
          <w:tcPr/>
          <w:p>
            <w:pPr>
              <w:pStyle w:val="Compact"/>
              <w:jc w:val="left"/>
            </w:pPr>
            <w:r>
              <w:t xml:space="preserve">Kit</w:t>
            </w:r>
          </w:p>
        </w:tc>
        <w:tc>
          <w:tcPr/>
          <w:p>
            <w:pPr>
              <w:pStyle w:val="Compact"/>
              <w:jc w:val="left"/>
            </w:pPr>
            <w:r>
              <w:t xml:space="preserve">1,150.00</w:t>
            </w:r>
          </w:p>
        </w:tc>
        <w:tc>
          <w:tcPr/>
          <w:p>
            <w:pPr>
              <w:pStyle w:val="Compact"/>
              <w:jc w:val="left"/>
            </w:pPr>
            <w:r>
              <w:t xml:space="preserve">4,600.00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229,300.00 AED</w:t>
            </w:r>
          </w:p>
        </w:tc>
      </w:tr>
      <w:tr>
        <w:tc>
          <w:tcPr/>
          <w:p>
            <w:pPr>
              <w:pStyle w:val="Compact"/>
              <w:jc w:val="left"/>
            </w:pPr>
            <w:r>
              <w:t xml:space="preserve">VAT (5% – UAE Standard Rate)</w:t>
            </w:r>
          </w:p>
        </w:tc>
        <w:tc>
          <w:tcPr/>
          <w:p>
            <w:pPr>
              <w:pStyle w:val="Compact"/>
              <w:jc w:val="right"/>
            </w:pPr>
            <w:r>
              <w:t xml:space="preserve">11,465.00 AED</w:t>
            </w:r>
          </w:p>
        </w:tc>
      </w:tr>
      <w:tr>
        <w:tc>
          <w:tcPr/>
          <w:p>
            <w:pPr>
              <w:pStyle w:val="Compact"/>
              <w:jc w:val="left"/>
            </w:pPr>
            <w:r>
              <w:t xml:space="preserve">Delivery &amp; Installation (Abu Dhabi Metro Area)</w:t>
            </w:r>
          </w:p>
        </w:tc>
        <w:tc>
          <w:tcPr/>
          <w:p>
            <w:pPr>
              <w:pStyle w:val="Compact"/>
              <w:jc w:val="right"/>
            </w:pPr>
            <w:r>
              <w:t xml:space="preserve">4,500.00 AED</w:t>
            </w:r>
          </w:p>
        </w:tc>
      </w:tr>
      <w:tr>
        <w:tc>
          <w:tcPr/>
          <w:p>
            <w:pPr>
              <w:pStyle w:val="Compact"/>
              <w:jc w:val="left"/>
            </w:pPr>
            <w:r>
              <w:t xml:space="preserve">Grand Total</w:t>
            </w:r>
          </w:p>
        </w:tc>
        <w:tc>
          <w:tcPr/>
          <w:p>
            <w:pPr>
              <w:pStyle w:val="Compact"/>
              <w:jc w:val="right"/>
            </w:pPr>
            <w:r>
              <w:t xml:space="preserve">245,265.00 AED</w:t>
            </w:r>
          </w:p>
        </w:tc>
      </w:tr>
    </w:tbl>
    <w:p>
      <w:pPr>
        <w:pStyle w:val="BodyText"/>
      </w:pPr>
      <w:r>
        <w:t xml:space="preserve">TERMS AND CONDITIONS</w:t>
      </w:r>
    </w:p>
    <w:p>
      <w:pPr>
        <w:numPr>
          <w:ilvl w:val="0"/>
          <w:numId w:val="1001"/>
        </w:numPr>
        <w:pStyle w:val="Compact"/>
      </w:pPr>
      <w:r>
        <w:rPr>
          <w:bCs/>
          <w:b/>
        </w:rPr>
        <w:t xml:space="preserve">Delivery:</w:t>
      </w:r>
      <w:r>
        <w:t xml:space="preserve"> </w:t>
      </w:r>
      <w:r>
        <w:t xml:space="preserve">All Baker products listed in this Purchase Order shall be delivered to the Al Noor Hospitality Group kitchen facility located at Al Reem Island, Abu Dhabi, United Arab Emirates, no later than 28 June 2025. Delivery shall be made between 08:00 and 16:00 UAE Standard Time on a business day.</w:t>
      </w:r>
    </w:p>
    <w:p>
      <w:pPr>
        <w:numPr>
          <w:ilvl w:val="0"/>
          <w:numId w:val="1001"/>
        </w:numPr>
        <w:pStyle w:val="Compact"/>
      </w:pPr>
      <w:r>
        <w:rPr>
          <w:bCs/>
          <w:b/>
        </w:rPr>
        <w:t xml:space="preserve">Payment:</w:t>
      </w:r>
      <w:r>
        <w:t xml:space="preserve"> </w:t>
      </w:r>
      <w:r>
        <w:t xml:space="preserve">Payment shall be made via bank transfer to the designated Baker International Trading FZE account within thirty (30) calendar days from the date of invoice issuance. Late payments shall attract a penalty of 1.5% per month as per UAE Commercial Transactions Law.</w:t>
      </w:r>
    </w:p>
    <w:p>
      <w:pPr>
        <w:numPr>
          <w:ilvl w:val="0"/>
          <w:numId w:val="1001"/>
        </w:numPr>
        <w:pStyle w:val="Compact"/>
      </w:pPr>
      <w:r>
        <w:rPr>
          <w:bCs/>
          <w:b/>
        </w:rPr>
        <w:t xml:space="preserve">Warranty:</w:t>
      </w:r>
      <w:r>
        <w:t xml:space="preserve"> </w:t>
      </w:r>
      <w:r>
        <w:t xml:space="preserve">All Baker equipment items carry a minimum two-year manufacturer warranty covering parts and labour. Consumable items (flour, yeast, baking sheets, mitts) are excluded from warranty coverage. Baker International Trading FZE shall provide written warranty documentation at the time of delivery.</w:t>
      </w:r>
    </w:p>
    <w:p>
      <w:pPr>
        <w:numPr>
          <w:ilvl w:val="0"/>
          <w:numId w:val="1001"/>
        </w:numPr>
        <w:pStyle w:val="Compact"/>
      </w:pPr>
      <w:r>
        <w:rPr>
          <w:bCs/>
          <w:b/>
        </w:rPr>
        <w:t xml:space="preserve">Quality Assurance:</w:t>
      </w:r>
      <w:r>
        <w:t xml:space="preserve"> </w:t>
      </w:r>
      <w:r>
        <w:t xml:space="preserve">All Baker products must comply with the UAE Standards and Metrology Authority (ESMA) regulations and carry valid UAE conformity marks. The buyer reserves the right to inspect and reject any items that do not meet the specified standards or differ from the Baker product descriptions provided.</w:t>
      </w:r>
    </w:p>
    <w:p>
      <w:pPr>
        <w:numPr>
          <w:ilvl w:val="0"/>
          <w:numId w:val="1001"/>
        </w:numPr>
        <w:pStyle w:val="Compact"/>
      </w:pPr>
      <w:r>
        <w:rPr>
          <w:bCs/>
          <w:b/>
        </w:rPr>
        <w:t xml:space="preserve">Installation:</w:t>
      </w:r>
      <w:r>
        <w:t xml:space="preserve"> </w:t>
      </w:r>
      <w:r>
        <w:t xml:space="preserve">Baker International Trading FZE shall provide full installation and commissioning of all Baker equipment items (Items 01, 02, 03, 07, and 08) at the Abu Dhabi delivery site. Installation shall include safety checks, operator training for up to four (4) staff members, and a written operating manual in both English and Arabic.</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sanctions, or disruptions in the United Arab Emirates supply chain, provided written notice is given within five (5) business days.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United Arab Emirates, specifically the Federal Commercial Transactions Law. Any disputes shall be resolved through the Abu Dhabi Courts of Justice.</w:t>
      </w:r>
    </w:p>
    <w:p>
      <w:pPr>
        <w:numPr>
          <w:ilvl w:val="0"/>
          <w:numId w:val="1001"/>
        </w:numPr>
        <w:pStyle w:val="Compact"/>
      </w:pPr>
      <w:r>
        <w:rPr>
          <w:bCs/>
          <w:b/>
        </w:rPr>
        <w:t xml:space="preserve">Validity:</w:t>
      </w:r>
      <w:r>
        <w:t xml:space="preserve"> </w:t>
      </w:r>
      <w:r>
        <w:t xml:space="preserve">This Purchase Order is valid for thirty (30) days from the date of issue. Baker International Trading FZE is requested to confirm acceptance in writing within five (5) business days of receipt.</w:t>
      </w:r>
    </w:p>
    <w:p>
      <w:pPr>
        <w:pStyle w:val="FirstParagraph"/>
      </w:pPr>
      <w:r>
        <w:t xml:space="preserve">AUTHORISATION AND ACCEPTANCE</w:t>
      </w:r>
    </w:p>
    <w:p>
      <w:pPr>
        <w:pStyle w:val="BodyText"/>
      </w:pPr>
      <w:r>
        <w:rPr>
          <w:bCs/>
          <w:b/>
        </w:rPr>
        <w:t xml:space="preserve">For and on behalf of Al Noor Hospitality Group LLC (Buyer)</w:t>
      </w:r>
    </w:p>
    <w:p>
      <w:pPr>
        <w:pStyle w:val="BodyText"/>
      </w:pPr>
      <w:r>
        <w:t xml:space="preserve">Name: Fatima Al Zahraa</w:t>
      </w:r>
    </w:p>
    <w:p>
      <w:pPr>
        <w:pStyle w:val="BodyText"/>
      </w:pPr>
      <w:r>
        <w:t xml:space="preserve">Title: Head of Procurement</w:t>
      </w:r>
    </w:p>
    <w:p>
      <w:pPr>
        <w:pStyle w:val="BodyText"/>
      </w:pPr>
      <w:r>
        <w:t xml:space="preserve">Signature &amp; Date</w:t>
      </w:r>
    </w:p>
    <w:p>
      <w:pPr>
        <w:pStyle w:val="BodyText"/>
      </w:pPr>
      <w:r>
        <w:rPr>
          <w:bCs/>
          <w:b/>
        </w:rPr>
        <w:t xml:space="preserve">For and on behalf of Baker International Trading FZE (Supplier)</w:t>
      </w:r>
    </w:p>
    <w:p>
      <w:pPr>
        <w:pStyle w:val="BodyText"/>
      </w:pPr>
      <w:r>
        <w:t xml:space="preserve">Name: Khalid Al Mansoori</w:t>
      </w:r>
    </w:p>
    <w:p>
      <w:pPr>
        <w:pStyle w:val="BodyText"/>
      </w:pPr>
      <w:r>
        <w:t xml:space="preserve">Title: Sales Director, Abu Dhabi Region</w:t>
      </w:r>
    </w:p>
    <w:p>
      <w:pPr>
        <w:pStyle w:val="BodyText"/>
      </w:pPr>
      <w:r>
        <w:t xml:space="preserve">Signature &amp; Date</w:t>
      </w:r>
    </w:p>
    <w:p>
      <w:pPr>
        <w:pStyle w:val="BodyText"/>
      </w:pPr>
      <w:r>
        <w:t xml:space="preserve">This Purchase Order (PO-AD-2025-00487) is issued by Al Noor Hospitality Group LLC, Abu Dhabi, United Arab Emirates, for the procurement of Baker branded baking equipment and supplies. This document constitutes a binding commercial agreement upon written acceptance by both parties. All transactions are subject to UAE Federal Tax Authority (FTA) regulations and applicable VAT provisions.</w:t>
      </w:r>
    </w:p>
    <w:p>
      <w:pPr>
        <w:pStyle w:val="BodyText"/>
      </w:pPr>
      <w:r>
        <w:t xml:space="preserve">Document generated on 14 June 2025 | Page 1 of 1 | Confidential – For Business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 United Arab Emirates Abu Dhabi</dc:title>
  <dc:creator/>
  <dc:language>en</dc:language>
  <cp:keywords/>
  <dcterms:created xsi:type="dcterms:W3CDTF">2026-10-10T01:22:43Z</dcterms:created>
  <dcterms:modified xsi:type="dcterms:W3CDTF">2026-10-10T01:22:43Z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