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Baker Specialty Baking Supply Co., Ltd. — Vietnam Ho Chi Minh City</w:t>
      </w:r>
    </w:p>
    <w:bookmarkEnd w:id="20"/>
    <w:p>
      <w:pPr>
        <w:pStyle w:val="BodyText"/>
      </w:pPr>
      <w:r>
        <w:t xml:space="preserve">Purchase Order No.:</w:t>
      </w:r>
      <w:r>
        <w:t xml:space="preserve"> </w:t>
      </w:r>
      <w:r>
        <w:t xml:space="preserve">PO-BKR-VNM-2025-0487</w:t>
      </w:r>
    </w:p>
    <w:p>
      <w:pPr>
        <w:pStyle w:val="BodyText"/>
      </w:pPr>
      <w:r>
        <w:t xml:space="preserve">Date of Issue:</w:t>
      </w:r>
      <w:r>
        <w:t xml:space="preserve"> </w:t>
      </w:r>
      <w:r>
        <w:t xml:space="preserve">15 June 2025</w:t>
      </w:r>
    </w:p>
    <w:p>
      <w:pPr>
        <w:pStyle w:val="BodyText"/>
      </w:pPr>
      <w:r>
        <w:t xml:space="preserve">Delivery Deadline:</w:t>
      </w:r>
      <w:r>
        <w:t xml:space="preserve"> </w:t>
      </w:r>
      <w:r>
        <w:t xml:space="preserve">29 June 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(Receiving Party)</w:t>
            </w:r>
          </w:p>
        </w:tc>
        <w:tc>
          <w:tcPr/>
          <w:p>
            <w:pPr>
              <w:pStyle w:val="Compact"/>
              <w:jc w:val="left"/>
            </w:pPr>
            <w:r>
              <w:t xml:space="preserve">Seller (Supplying Party)</w:t>
            </w:r>
          </w:p>
        </w:tc>
      </w:tr>
      <w:tr>
        <w:tc>
          <w:tcPr/>
          <w:p>
            <w:pPr>
              <w:pStyle w:val="Compact"/>
              <w:jc w:val="left"/>
            </w:pPr>
            <w:r>
              <w:rPr>
                <w:bCs/>
                <w:b/>
              </w:rPr>
              <w:t xml:space="preserve">Baker Specialty Baking Supply Co., Ltd.</w:t>
            </w:r>
            <w:r>
              <w:br/>
            </w:r>
            <w:r>
              <w:t xml:space="preserve">142 Nguyen Hue Boulevard, District 1</w:t>
            </w:r>
            <w:r>
              <w:br/>
            </w:r>
            <w:r>
              <w:t xml:space="preserve">Vietnam Ho Chi Minh City, 700000</w:t>
            </w:r>
            <w:r>
              <w:br/>
            </w:r>
            <w:r>
              <w:t xml:space="preserve">Tax Code: 0312456789</w:t>
            </w:r>
            <w:r>
              <w:br/>
            </w:r>
            <w:r>
              <w:t xml:space="preserve">Contact: Mr. Tran Van Minh</w:t>
            </w:r>
            <w:r>
              <w:br/>
            </w:r>
            <w:r>
              <w:t xml:space="preserve">Email: procurement@baker-vnm.com</w:t>
            </w:r>
            <w:r>
              <w:br/>
            </w:r>
            <w:r>
              <w:t xml:space="preserve">Phone: +84 28 3822 4567</w:t>
            </w:r>
          </w:p>
        </w:tc>
        <w:tc>
          <w:tcPr/>
          <w:p>
            <w:pPr>
              <w:pStyle w:val="Compact"/>
              <w:jc w:val="left"/>
            </w:pPr>
            <w:r>
              <w:rPr>
                <w:bCs/>
                <w:b/>
              </w:rPr>
              <w:t xml:space="preserve">Golden Wheat International Trading JSC</w:t>
            </w:r>
            <w:r>
              <w:br/>
            </w:r>
            <w:r>
              <w:t xml:space="preserve">88 Le Duan Street, District 3</w:t>
            </w:r>
            <w:r>
              <w:br/>
            </w:r>
            <w:r>
              <w:t xml:space="preserve">Vietnam Ho Chi Minh City, 700011</w:t>
            </w:r>
            <w:r>
              <w:br/>
            </w:r>
            <w:r>
              <w:t xml:space="preserve">Tax Code: 0319876543</w:t>
            </w:r>
            <w:r>
              <w:br/>
            </w:r>
            <w:r>
              <w:t xml:space="preserve">Contact: Ms. Le Thi Hoa</w:t>
            </w:r>
            <w:r>
              <w:br/>
            </w:r>
            <w:r>
              <w:t xml:space="preserve">Email: sales@goldenwheat-vn.com</w:t>
            </w:r>
            <w:r>
              <w:br/>
            </w:r>
            <w:r>
              <w:t xml:space="preserve">Phone: +84 28 3930 1234</w:t>
            </w:r>
          </w:p>
        </w:tc>
      </w:tr>
    </w:tbl>
    <w:p>
      <w:pPr>
        <w:pStyle w:val="BodyText"/>
      </w:pPr>
      <w:r>
        <w:t xml:space="preserve">2. Purchase Order Description</w:t>
      </w:r>
    </w:p>
    <w:p>
      <w:pPr>
        <w:pStyle w:val="BodyText"/>
      </w:pPr>
      <w:r>
        <w:t xml:space="preserve">This</w:t>
      </w:r>
      <w:r>
        <w:t xml:space="preserve"> </w:t>
      </w:r>
      <w:r>
        <w:t xml:space="preserve">Purchase Order</w:t>
      </w:r>
      <w:r>
        <w:t xml:space="preserve"> </w:t>
      </w:r>
      <w:r>
        <w:t xml:space="preserve">is issued by</w:t>
      </w:r>
      <w:r>
        <w:t xml:space="preserve"> </w:t>
      </w:r>
      <w:r>
        <w:t xml:space="preserve">Baker</w:t>
      </w:r>
      <w:r>
        <w:t xml:space="preserve"> </w:t>
      </w:r>
      <w:r>
        <w:t xml:space="preserve">Specialty Baking Supply Co., Ltd., a registered baking and confectionery distribution company operating in</w:t>
      </w:r>
      <w:r>
        <w:t xml:space="preserve"> </w:t>
      </w:r>
      <w:r>
        <w:t xml:space="preserve">Vietnam Ho Chi Minh City</w:t>
      </w:r>
      <w:r>
        <w:t xml:space="preserve">, to formally request the procurement of premium baking ingredients, specialty flour blends, and artisanal baking equipment. This</w:t>
      </w:r>
      <w:r>
        <w:t xml:space="preserve"> </w:t>
      </w:r>
      <w:r>
        <w:t xml:space="preserve">Purchase Order</w:t>
      </w:r>
      <w:r>
        <w:t xml:space="preserve"> </w:t>
      </w:r>
      <w:r>
        <w:t xml:space="preserve">governs the terms, quantities, pricing, and delivery conditions for all goods listed herein. The transaction is conducted in full compliance with the commercial regulations of</w:t>
      </w:r>
      <w:r>
        <w:t xml:space="preserve"> </w:t>
      </w:r>
      <w:r>
        <w:t xml:space="preserve">Vietnam Ho Chi Minh City</w:t>
      </w:r>
      <w:r>
        <w:t xml:space="preserve"> </w:t>
      </w:r>
      <w:r>
        <w:t xml:space="preserve">and the national trade laws of the Socialist Republic of Vietnam.</w:t>
      </w:r>
    </w:p>
    <w:p>
      <w:pPr>
        <w:pStyle w:val="BodyText"/>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Premium French T-55 Baking Flour (Baker Signature Blend)</w:t>
            </w:r>
          </w:p>
        </w:tc>
        <w:tc>
          <w:tcPr/>
          <w:p>
            <w:pPr>
              <w:pStyle w:val="Compact"/>
              <w:jc w:val="left"/>
            </w:pPr>
            <w:r>
              <w:t xml:space="preserve">Bag (25 kg)</w:t>
            </w:r>
          </w:p>
        </w:tc>
        <w:tc>
          <w:tcPr/>
          <w:p>
            <w:pPr>
              <w:pStyle w:val="Compact"/>
              <w:jc w:val="left"/>
            </w:pPr>
            <w:r>
              <w:t xml:space="preserve">200</w:t>
            </w:r>
          </w:p>
        </w:tc>
        <w:tc>
          <w:tcPr/>
          <w:p>
            <w:pPr>
              <w:pStyle w:val="Compact"/>
              <w:jc w:val="left"/>
            </w:pPr>
            <w:r>
              <w:t xml:space="preserve">485,000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Organic Whole Wheat Flour for Artisan Baker Loaves</w:t>
            </w:r>
          </w:p>
        </w:tc>
        <w:tc>
          <w:tcPr/>
          <w:p>
            <w:pPr>
              <w:pStyle w:val="Compact"/>
              <w:jc w:val="left"/>
            </w:pPr>
            <w:r>
              <w:t xml:space="preserve">Bag (25 kg)</w:t>
            </w:r>
          </w:p>
        </w:tc>
        <w:tc>
          <w:tcPr/>
          <w:p>
            <w:pPr>
              <w:pStyle w:val="Compact"/>
              <w:jc w:val="left"/>
            </w:pPr>
            <w:r>
              <w:t xml:space="preserve">150</w:t>
            </w:r>
          </w:p>
        </w:tc>
        <w:tc>
          <w:tcPr/>
          <w:p>
            <w:pPr>
              <w:pStyle w:val="Compact"/>
              <w:jc w:val="left"/>
            </w:pPr>
            <w:r>
              <w:t xml:space="preserve">520,000</w:t>
            </w:r>
          </w:p>
        </w:tc>
        <w:tc>
          <w:tcPr/>
          <w:p>
            <w:pPr>
              <w:pStyle w:val="Compact"/>
              <w:jc w:val="left"/>
            </w:pPr>
            <w:r>
              <w:t xml:space="preserve">78,000,000</w:t>
            </w:r>
          </w:p>
        </w:tc>
      </w:tr>
      <w:tr>
        <w:tc>
          <w:tcPr/>
          <w:p>
            <w:pPr>
              <w:pStyle w:val="Compact"/>
              <w:jc w:val="left"/>
            </w:pPr>
            <w:r>
              <w:t xml:space="preserve">03</w:t>
            </w:r>
          </w:p>
        </w:tc>
        <w:tc>
          <w:tcPr/>
          <w:p>
            <w:pPr>
              <w:pStyle w:val="Compact"/>
              <w:jc w:val="left"/>
            </w:pPr>
            <w:r>
              <w:t xml:space="preserve">French Butter (82% Fat) for Baker Pastry Production</w:t>
            </w:r>
          </w:p>
        </w:tc>
        <w:tc>
          <w:tcPr/>
          <w:p>
            <w:pPr>
              <w:pStyle w:val="Compact"/>
              <w:jc w:val="left"/>
            </w:pPr>
            <w:r>
              <w:t xml:space="preserve">Box (10 kg)</w:t>
            </w:r>
          </w:p>
        </w:tc>
        <w:tc>
          <w:tcPr/>
          <w:p>
            <w:pPr>
              <w:pStyle w:val="Compact"/>
              <w:jc w:val="left"/>
            </w:pPr>
            <w:r>
              <w:t xml:space="preserve">80</w:t>
            </w:r>
          </w:p>
        </w:tc>
        <w:tc>
          <w:tcPr/>
          <w:p>
            <w:pPr>
              <w:pStyle w:val="Compact"/>
              <w:jc w:val="left"/>
            </w:pPr>
            <w:r>
              <w:t xml:space="preserve">2,850,000</w:t>
            </w:r>
          </w:p>
        </w:tc>
        <w:tc>
          <w:tcPr/>
          <w:p>
            <w:pPr>
              <w:pStyle w:val="Compact"/>
              <w:jc w:val="left"/>
            </w:pPr>
            <w:r>
              <w:t xml:space="preserve">228,000,000</w:t>
            </w:r>
          </w:p>
        </w:tc>
      </w:tr>
      <w:tr>
        <w:tc>
          <w:tcPr/>
          <w:p>
            <w:pPr>
              <w:pStyle w:val="Compact"/>
              <w:jc w:val="left"/>
            </w:pPr>
            <w:r>
              <w:t xml:space="preserve">04</w:t>
            </w:r>
          </w:p>
        </w:tc>
        <w:tc>
          <w:tcPr/>
          <w:p>
            <w:pPr>
              <w:pStyle w:val="Compact"/>
              <w:jc w:val="left"/>
            </w:pPr>
            <w:r>
              <w:t xml:space="preserve">Active Dry Yeast (Baker Professional Grade)</w:t>
            </w:r>
          </w:p>
        </w:tc>
        <w:tc>
          <w:tcPr/>
          <w:p>
            <w:pPr>
              <w:pStyle w:val="Compact"/>
              <w:jc w:val="left"/>
            </w:pPr>
            <w:r>
              <w:t xml:space="preserve">Box (5 kg)</w:t>
            </w:r>
          </w:p>
        </w:tc>
        <w:tc>
          <w:tcPr/>
          <w:p>
            <w:pPr>
              <w:pStyle w:val="Compact"/>
              <w:jc w:val="left"/>
            </w:pPr>
            <w:r>
              <w:t xml:space="preserve">60</w:t>
            </w:r>
          </w:p>
        </w:tc>
        <w:tc>
          <w:tcPr/>
          <w:p>
            <w:pPr>
              <w:pStyle w:val="Compact"/>
              <w:jc w:val="left"/>
            </w:pPr>
            <w:r>
              <w:t xml:space="preserve">1,200,000</w:t>
            </w:r>
          </w:p>
        </w:tc>
        <w:tc>
          <w:tcPr/>
          <w:p>
            <w:pPr>
              <w:pStyle w:val="Compact"/>
              <w:jc w:val="left"/>
            </w:pPr>
            <w:r>
              <w:t xml:space="preserve">72,000,000</w:t>
            </w:r>
          </w:p>
        </w:tc>
      </w:tr>
      <w:tr>
        <w:tc>
          <w:tcPr/>
          <w:p>
            <w:pPr>
              <w:pStyle w:val="Compact"/>
              <w:jc w:val="left"/>
            </w:pPr>
            <w:r>
              <w:t xml:space="preserve">05</w:t>
            </w:r>
          </w:p>
        </w:tc>
        <w:tc>
          <w:tcPr/>
          <w:p>
            <w:pPr>
              <w:pStyle w:val="Compact"/>
              <w:jc w:val="left"/>
            </w:pPr>
            <w:r>
              <w:t xml:space="preserve">Stone-Milled Rye Flour (Dark) for Baker Sourdough</w:t>
            </w:r>
          </w:p>
        </w:tc>
        <w:tc>
          <w:tcPr/>
          <w:p>
            <w:pPr>
              <w:pStyle w:val="Compact"/>
              <w:jc w:val="left"/>
            </w:pPr>
            <w:r>
              <w:t xml:space="preserve">Bag (25 kg)</w:t>
            </w:r>
          </w:p>
        </w:tc>
        <w:tc>
          <w:tcPr/>
          <w:p>
            <w:pPr>
              <w:pStyle w:val="Compact"/>
              <w:jc w:val="left"/>
            </w:pPr>
            <w:r>
              <w:t xml:space="preserve">100</w:t>
            </w:r>
          </w:p>
        </w:tc>
        <w:tc>
          <w:tcPr/>
          <w:p>
            <w:pPr>
              <w:pStyle w:val="Compact"/>
              <w:jc w:val="left"/>
            </w:pPr>
            <w:r>
              <w:t xml:space="preserve">560,000</w:t>
            </w:r>
          </w:p>
        </w:tc>
        <w:tc>
          <w:tcPr/>
          <w:p>
            <w:pPr>
              <w:pStyle w:val="Compact"/>
              <w:jc w:val="left"/>
            </w:pPr>
            <w:r>
              <w:t xml:space="preserve">56,000,000</w:t>
            </w:r>
          </w:p>
        </w:tc>
      </w:tr>
      <w:tr>
        <w:tc>
          <w:tcPr/>
          <w:p>
            <w:pPr>
              <w:pStyle w:val="Compact"/>
              <w:jc w:val="left"/>
            </w:pPr>
            <w:r>
              <w:t xml:space="preserve">06</w:t>
            </w:r>
          </w:p>
        </w:tc>
        <w:tc>
          <w:tcPr/>
          <w:p>
            <w:pPr>
              <w:pStyle w:val="Compact"/>
              <w:jc w:val="left"/>
            </w:pPr>
            <w:r>
              <w:t xml:space="preserve">Industrial Spiral Mixer (Baker ProLine 50L)</w:t>
            </w:r>
          </w:p>
        </w:tc>
        <w:tc>
          <w:tcPr/>
          <w:p>
            <w:pPr>
              <w:pStyle w:val="Compact"/>
              <w:jc w:val="left"/>
            </w:pPr>
            <w:r>
              <w:t xml:space="preserve">Unit</w:t>
            </w:r>
          </w:p>
        </w:tc>
        <w:tc>
          <w:tcPr/>
          <w:p>
            <w:pPr>
              <w:pStyle w:val="Compact"/>
              <w:jc w:val="left"/>
            </w:pPr>
            <w:r>
              <w:t xml:space="preserve">4</w:t>
            </w:r>
          </w:p>
        </w:tc>
        <w:tc>
          <w:tcPr/>
          <w:p>
            <w:pPr>
              <w:pStyle w:val="Compact"/>
              <w:jc w:val="left"/>
            </w:pPr>
            <w:r>
              <w:t xml:space="preserve">45,000,000</w:t>
            </w:r>
          </w:p>
        </w:tc>
        <w:tc>
          <w:tcPr/>
          <w:p>
            <w:pPr>
              <w:pStyle w:val="Compact"/>
              <w:jc w:val="left"/>
            </w:pPr>
            <w:r>
              <w:t xml:space="preserve">180,000,000</w:t>
            </w:r>
          </w:p>
        </w:tc>
      </w:tr>
      <w:tr>
        <w:tc>
          <w:tcPr/>
          <w:p>
            <w:pPr>
              <w:pStyle w:val="Compact"/>
              <w:jc w:val="left"/>
            </w:pPr>
            <w:r>
              <w:t xml:space="preserve">07</w:t>
            </w:r>
          </w:p>
        </w:tc>
        <w:tc>
          <w:tcPr/>
          <w:p>
            <w:pPr>
              <w:pStyle w:val="Compact"/>
              <w:jc w:val="left"/>
            </w:pPr>
            <w:r>
              <w:t xml:space="preserve">Convection Baking Oven (Baker Master 6-Tray)</w:t>
            </w:r>
          </w:p>
        </w:tc>
        <w:tc>
          <w:tcPr/>
          <w:p>
            <w:pPr>
              <w:pStyle w:val="Compact"/>
              <w:jc w:val="left"/>
            </w:pPr>
            <w:r>
              <w:t xml:space="preserve">Unit</w:t>
            </w:r>
          </w:p>
        </w:tc>
        <w:tc>
          <w:tcPr/>
          <w:p>
            <w:pPr>
              <w:pStyle w:val="Compact"/>
              <w:jc w:val="left"/>
            </w:pPr>
            <w:r>
              <w:t xml:space="preserve">3</w:t>
            </w:r>
          </w:p>
        </w:tc>
        <w:tc>
          <w:tcPr/>
          <w:p>
            <w:pPr>
              <w:pStyle w:val="Compact"/>
              <w:jc w:val="left"/>
            </w:pPr>
            <w:r>
              <w:t xml:space="preserve">68,000,000</w:t>
            </w:r>
          </w:p>
        </w:tc>
        <w:tc>
          <w:tcPr/>
          <w:p>
            <w:pPr>
              <w:pStyle w:val="Compact"/>
              <w:jc w:val="left"/>
            </w:pPr>
            <w:r>
              <w:t xml:space="preserve">204,000,000</w:t>
            </w:r>
          </w:p>
        </w:tc>
      </w:tr>
      <w:tr>
        <w:tc>
          <w:tcPr/>
          <w:p>
            <w:pPr>
              <w:pStyle w:val="Compact"/>
              <w:jc w:val="left"/>
            </w:pPr>
            <w:r>
              <w:t xml:space="preserve">08</w:t>
            </w:r>
          </w:p>
        </w:tc>
        <w:tc>
          <w:tcPr/>
          <w:p>
            <w:pPr>
              <w:pStyle w:val="Compact"/>
              <w:jc w:val="left"/>
            </w:pPr>
            <w:r>
              <w:t xml:space="preserve">Stainless Steel Baking Sheets (Baker Standard 60x40 cm)</w:t>
            </w:r>
          </w:p>
        </w:tc>
        <w:tc>
          <w:tcPr/>
          <w:p>
            <w:pPr>
              <w:pStyle w:val="Compact"/>
              <w:jc w:val="left"/>
            </w:pPr>
            <w:r>
              <w:t xml:space="preserve">Sheet</w:t>
            </w:r>
          </w:p>
        </w:tc>
        <w:tc>
          <w:tcPr/>
          <w:p>
            <w:pPr>
              <w:pStyle w:val="Compact"/>
              <w:jc w:val="left"/>
            </w:pPr>
            <w:r>
              <w:t xml:space="preserve">300</w:t>
            </w:r>
          </w:p>
        </w:tc>
        <w:tc>
          <w:tcPr/>
          <w:p>
            <w:pPr>
              <w:pStyle w:val="Compact"/>
              <w:jc w:val="left"/>
            </w:pPr>
            <w:r>
              <w:t xml:space="preserve">185,000</w:t>
            </w:r>
          </w:p>
        </w:tc>
        <w:tc>
          <w:tcPr/>
          <w:p>
            <w:pPr>
              <w:pStyle w:val="Compact"/>
              <w:jc w:val="left"/>
            </w:pPr>
            <w:r>
              <w:t xml:space="preserve">55,500,000</w:t>
            </w:r>
          </w:p>
        </w:tc>
      </w:tr>
      <w:tr>
        <w:tc>
          <w:tcPr/>
          <w:p>
            <w:pPr>
              <w:pStyle w:val="Compact"/>
              <w:jc w:val="left"/>
            </w:pPr>
            <w:r>
              <w:t xml:space="preserve">09</w:t>
            </w:r>
          </w:p>
        </w:tc>
        <w:tc>
          <w:tcPr/>
          <w:p>
            <w:pPr>
              <w:pStyle w:val="Compact"/>
              <w:jc w:val="left"/>
            </w:pPr>
            <w:r>
              <w:t xml:space="preserve">Vanilla Extract (Madagascar, Baker Reserve)</w:t>
            </w:r>
          </w:p>
        </w:tc>
        <w:tc>
          <w:tcPr/>
          <w:p>
            <w:pPr>
              <w:pStyle w:val="Compact"/>
              <w:jc w:val="left"/>
            </w:pPr>
            <w:r>
              <w:t xml:space="preserve">Bottle (1 L)</w:t>
            </w:r>
          </w:p>
        </w:tc>
        <w:tc>
          <w:tcPr/>
          <w:p>
            <w:pPr>
              <w:pStyle w:val="Compact"/>
              <w:jc w:val="left"/>
            </w:pPr>
            <w:r>
              <w:t xml:space="preserve">120</w:t>
            </w:r>
          </w:p>
        </w:tc>
        <w:tc>
          <w:tcPr/>
          <w:p>
            <w:pPr>
              <w:pStyle w:val="Compact"/>
              <w:jc w:val="left"/>
            </w:pPr>
            <w:r>
              <w:t xml:space="preserve">950,000</w:t>
            </w:r>
          </w:p>
        </w:tc>
        <w:tc>
          <w:tcPr/>
          <w:p>
            <w:pPr>
              <w:pStyle w:val="Compact"/>
              <w:jc w:val="left"/>
            </w:pPr>
            <w:r>
              <w:t xml:space="preserve">114,000,000</w:t>
            </w:r>
          </w:p>
        </w:tc>
      </w:tr>
      <w:tr>
        <w:tc>
          <w:tcPr/>
          <w:p>
            <w:pPr>
              <w:pStyle w:val="Compact"/>
              <w:jc w:val="left"/>
            </w:pPr>
            <w:r>
              <w:t xml:space="preserve">10</w:t>
            </w:r>
          </w:p>
        </w:tc>
        <w:tc>
          <w:tcPr/>
          <w:p>
            <w:pPr>
              <w:pStyle w:val="Compact"/>
              <w:jc w:val="left"/>
            </w:pPr>
            <w:r>
              <w:t xml:space="preserve">Chocolate Couverture 64% (Baker Artisan Series)</w:t>
            </w:r>
          </w:p>
        </w:tc>
        <w:tc>
          <w:tcPr/>
          <w:p>
            <w:pPr>
              <w:pStyle w:val="Compact"/>
              <w:jc w:val="left"/>
            </w:pPr>
            <w:r>
              <w:t xml:space="preserve">Box (5 kg)</w:t>
            </w:r>
          </w:p>
        </w:tc>
        <w:tc>
          <w:tcPr/>
          <w:p>
            <w:pPr>
              <w:pStyle w:val="Compact"/>
              <w:jc w:val="left"/>
            </w:pPr>
            <w:r>
              <w:t xml:space="preserve">90</w:t>
            </w:r>
          </w:p>
        </w:tc>
        <w:tc>
          <w:tcPr/>
          <w:p>
            <w:pPr>
              <w:pStyle w:val="Compact"/>
              <w:jc w:val="left"/>
            </w:pPr>
            <w:r>
              <w:t xml:space="preserve">3,200,000</w:t>
            </w:r>
          </w:p>
        </w:tc>
        <w:tc>
          <w:tcPr/>
          <w:p>
            <w:pPr>
              <w:pStyle w:val="Compact"/>
              <w:jc w:val="left"/>
            </w:pPr>
            <w:r>
              <w:t xml:space="preserve">288,000,000</w:t>
            </w:r>
          </w:p>
        </w:tc>
      </w:tr>
      <w:tr>
        <w:tc>
          <w:tcPr>
            <w:gridSpan w:val="5"/>
          </w:tcPr>
          <w:p>
            <w:pPr>
              <w:pStyle w:val="Compact"/>
              <w:jc w:val="right"/>
            </w:pPr>
            <w:r>
              <w:t xml:space="preserve">TOTAL PURCHASE ORDER AMOUNT (VND):</w:t>
            </w:r>
          </w:p>
        </w:tc>
        <w:tc>
          <w:tcPr/>
          <w:p>
            <w:pPr>
              <w:pStyle w:val="Compact"/>
              <w:jc w:val="left"/>
            </w:pPr>
            <w:r>
              <w:t xml:space="preserve">1,372,500,000</w:t>
            </w:r>
          </w:p>
        </w:tc>
      </w:tr>
      <w:tr>
        <w:tc>
          <w:tcPr>
            <w:gridSpan w:val="5"/>
          </w:tcPr>
          <w:p>
            <w:pPr>
              <w:pStyle w:val="Compact"/>
              <w:jc w:val="right"/>
            </w:pPr>
            <w:r>
              <w:t xml:space="preserve">VAT (10%):</w:t>
            </w:r>
          </w:p>
        </w:tc>
        <w:tc>
          <w:tcPr/>
          <w:p>
            <w:pPr>
              <w:pStyle w:val="Compact"/>
              <w:jc w:val="left"/>
            </w:pPr>
            <w:r>
              <w:t xml:space="preserve">137,250,000</w:t>
            </w:r>
          </w:p>
        </w:tc>
      </w:tr>
      <w:tr>
        <w:tc>
          <w:tcPr>
            <w:gridSpan w:val="5"/>
          </w:tcPr>
          <w:p>
            <w:pPr>
              <w:pStyle w:val="Compact"/>
              <w:jc w:val="right"/>
            </w:pPr>
            <w:r>
              <w:t xml:space="preserve">GRAND TOTAL (VND):</w:t>
            </w:r>
          </w:p>
        </w:tc>
        <w:tc>
          <w:tcPr/>
          <w:p>
            <w:pPr>
              <w:pStyle w:val="Compact"/>
              <w:jc w:val="left"/>
            </w:pPr>
            <w:r>
              <w:t xml:space="preserve">1,509,750,000</w:t>
            </w:r>
          </w:p>
        </w:tc>
      </w:tr>
    </w:tbl>
    <w:p>
      <w:pPr>
        <w:pStyle w:val="BodyText"/>
      </w:pPr>
      <w:r>
        <w:t xml:space="preserve">4. Delivery and Logistics Terms</w:t>
      </w:r>
    </w:p>
    <w:p>
      <w:pPr>
        <w:pStyle w:val="BodyText"/>
      </w:pPr>
      <w:r>
        <w:t xml:space="preserve">All goods specified in this</w:t>
      </w:r>
      <w:r>
        <w:t xml:space="preserve"> </w:t>
      </w:r>
      <w:r>
        <w:t xml:space="preserve">Purchase Order</w:t>
      </w:r>
      <w:r>
        <w:t xml:space="preserve"> </w:t>
      </w:r>
      <w:r>
        <w:t xml:space="preserve">shall be delivered to the</w:t>
      </w:r>
      <w:r>
        <w:t xml:space="preserve"> </w:t>
      </w:r>
      <w:r>
        <w:t xml:space="preserve">Baker</w:t>
      </w:r>
      <w:r>
        <w:t xml:space="preserve"> </w:t>
      </w:r>
      <w:r>
        <w:t xml:space="preserve">Specialty Baking Supply Co., Ltd. warehouse located at 142 Nguyen Hue Boulevard, District 1,</w:t>
      </w:r>
      <w:r>
        <w:t xml:space="preserve"> </w:t>
      </w:r>
      <w:r>
        <w:t xml:space="preserve">Vietnam Ho Chi Minh City</w:t>
      </w:r>
      <w:r>
        <w:t xml:space="preserve">. The seller is responsible for arranging all transportation, insurance, and customs clearance (if applicable) within the</w:t>
      </w:r>
      <w:r>
        <w:t xml:space="preserve"> </w:t>
      </w:r>
      <w:r>
        <w:t xml:space="preserve">Vietnam Ho Chi Minh City</w:t>
      </w:r>
      <w:r>
        <w:t xml:space="preserve"> </w:t>
      </w:r>
      <w:r>
        <w:t xml:space="preserve">metropolitan area. Delivery must be completed no later than 29 June 2025. The seller shall provide a minimum of 48 hours written notice prior to dispatch. All perishable items, including butter and fresh yeast, must be transported in temperature-controlled vehicles maintained at 2°C to 6°C throughout transit within</w:t>
      </w:r>
      <w:r>
        <w:t xml:space="preserve"> </w:t>
      </w:r>
      <w:r>
        <w:t xml:space="preserve">Vietnam Ho Chi Minh City</w:t>
      </w:r>
      <w:r>
        <w:t xml:space="preserve">.</w:t>
      </w:r>
    </w:p>
    <w:p>
      <w:pPr>
        <w:pStyle w:val="BodyText"/>
      </w:pPr>
      <w:r>
        <w:t xml:space="preserve">5. Payment Terms and Conditions</w:t>
      </w:r>
    </w:p>
    <w:p>
      <w:pPr>
        <w:numPr>
          <w:ilvl w:val="0"/>
          <w:numId w:val="1001"/>
        </w:numPr>
        <w:pStyle w:val="Compact"/>
      </w:pPr>
      <w:r>
        <w:t xml:space="preserve">Payment shall be made via bank transfer to the seller's designated account within</w:t>
      </w:r>
      <w:r>
        <w:t xml:space="preserve"> </w:t>
      </w:r>
      <w:r>
        <w:rPr>
          <w:bCs/>
          <w:b/>
        </w:rPr>
        <w:t xml:space="preserve">30 days</w:t>
      </w:r>
      <w:r>
        <w:t xml:space="preserve"> </w:t>
      </w:r>
      <w:r>
        <w:t xml:space="preserve">from the date of confirmed delivery and acceptance of goods at the</w:t>
      </w:r>
      <w:r>
        <w:t xml:space="preserve"> </w:t>
      </w:r>
      <w:r>
        <w:t xml:space="preserve">Baker</w:t>
      </w:r>
      <w:r>
        <w:t xml:space="preserve"> </w:t>
      </w:r>
      <w:r>
        <w:t xml:space="preserve">facility in</w:t>
      </w:r>
      <w:r>
        <w:t xml:space="preserve"> </w:t>
      </w:r>
      <w:r>
        <w:t xml:space="preserve">Vietnam Ho Chi Minh City</w:t>
      </w:r>
      <w:r>
        <w:t xml:space="preserve">.</w:t>
      </w:r>
    </w:p>
    <w:p>
      <w:pPr>
        <w:numPr>
          <w:ilvl w:val="0"/>
          <w:numId w:val="1001"/>
        </w:numPr>
        <w:pStyle w:val="Compact"/>
      </w:pPr>
      <w:r>
        <w:t xml:space="preserve">A 10% advance payment (VND 150,975,000) is due upon signing and acknowledgment of this</w:t>
      </w:r>
      <w:r>
        <w:t xml:space="preserve"> </w:t>
      </w:r>
      <w:r>
        <w:t xml:space="preserve">Purchase Order</w:t>
      </w:r>
      <w:r>
        <w:t xml:space="preserve">.</w:t>
      </w:r>
    </w:p>
    <w:p>
      <w:pPr>
        <w:numPr>
          <w:ilvl w:val="0"/>
          <w:numId w:val="1001"/>
        </w:numPr>
        <w:pStyle w:val="Compact"/>
      </w:pPr>
      <w:r>
        <w:t xml:space="preserve">The remaining 90% balance (VND 1,358,775,000) is payable within 30 days of the delivery receipt signed by the</w:t>
      </w:r>
      <w:r>
        <w:t xml:space="preserve"> </w:t>
      </w:r>
      <w:r>
        <w:t xml:space="preserve">Baker</w:t>
      </w:r>
      <w:r>
        <w:t xml:space="preserve"> </w:t>
      </w:r>
      <w:r>
        <w:t xml:space="preserve">quality assurance team.</w:t>
      </w:r>
    </w:p>
    <w:p>
      <w:pPr>
        <w:numPr>
          <w:ilvl w:val="0"/>
          <w:numId w:val="1001"/>
        </w:numPr>
        <w:pStyle w:val="Compact"/>
      </w:pPr>
      <w:r>
        <w:t xml:space="preserve">All payments are denominated in Vietnamese Dong (VND). Late payments shall incur a penalty of 0.05% per day of delay, in accordance with commercial practice in</w:t>
      </w:r>
      <w:r>
        <w:t xml:space="preserve"> </w:t>
      </w:r>
      <w:r>
        <w:t xml:space="preserve">Vietnam Ho Chi Minh City</w:t>
      </w:r>
      <w:r>
        <w:t xml:space="preserve">.</w:t>
      </w:r>
    </w:p>
    <w:p>
      <w:pPr>
        <w:numPr>
          <w:ilvl w:val="0"/>
          <w:numId w:val="1001"/>
        </w:numPr>
        <w:pStyle w:val="Compact"/>
      </w:pPr>
      <w:r>
        <w:t xml:space="preserve">The seller must issue a valid VAT invoice (Hóa đơn GTGT) in compliance with the General Department of Taxation of</w:t>
      </w:r>
      <w:r>
        <w:t xml:space="preserve"> </w:t>
      </w:r>
      <w:r>
        <w:t xml:space="preserve">Vietnam Ho Chi Minh City</w:t>
      </w:r>
      <w:r>
        <w:t xml:space="preserve"> </w:t>
      </w:r>
      <w:r>
        <w:t xml:space="preserve">prior to the final payment.</w:t>
      </w:r>
    </w:p>
    <w:p>
      <w:pPr>
        <w:pStyle w:val="FirstParagraph"/>
      </w:pPr>
      <w:r>
        <w:t xml:space="preserve">6. Quality Assurance and Inspection</w:t>
      </w:r>
    </w:p>
    <w:p>
      <w:pPr>
        <w:pStyle w:val="BodyText"/>
      </w:pPr>
      <w:r>
        <w:t xml:space="preserve">Upon arrival at the</w:t>
      </w:r>
      <w:r>
        <w:t xml:space="preserve"> </w:t>
      </w:r>
      <w:r>
        <w:t xml:space="preserve">Baker</w:t>
      </w:r>
      <w:r>
        <w:t xml:space="preserve"> </w:t>
      </w:r>
      <w:r>
        <w:t xml:space="preserve">warehouse in</w:t>
      </w:r>
      <w:r>
        <w:t xml:space="preserve"> </w:t>
      </w:r>
      <w:r>
        <w:t xml:space="preserve">Vietnam Ho Chi Minh City</w:t>
      </w:r>
      <w:r>
        <w:t xml:space="preserve">, all goods listed in this</w:t>
      </w:r>
      <w:r>
        <w:t xml:space="preserve"> </w:t>
      </w:r>
      <w:r>
        <w:t xml:space="preserve">Purchase Order</w:t>
      </w:r>
      <w:r>
        <w:t xml:space="preserve"> </w:t>
      </w:r>
      <w:r>
        <w:t xml:space="preserve">shall be subject to a 72-hour quality inspection period. The</w:t>
      </w:r>
      <w:r>
        <w:t xml:space="preserve"> </w:t>
      </w:r>
      <w:r>
        <w:t xml:space="preserve">Baker</w:t>
      </w:r>
      <w:r>
        <w:t xml:space="preserve"> </w:t>
      </w:r>
      <w:r>
        <w:t xml:space="preserve">quality control team will verify quantities, check for damage, confirm expiration dates, and test flour protein content, butter fat percentage, and chocolate cocoa solids against the specifications agreed upon in this</w:t>
      </w:r>
      <w:r>
        <w:t xml:space="preserve"> </w:t>
      </w:r>
      <w:r>
        <w:t xml:space="preserve">Purchase Order</w:t>
      </w:r>
      <w:r>
        <w:t xml:space="preserve">. Any goods found to be non-conforming, damaged, or expired shall be rejected, and the seller must replace them within 5 business days at no additional cost to</w:t>
      </w:r>
      <w:r>
        <w:t xml:space="preserve"> </w:t>
      </w:r>
      <w:r>
        <w:t xml:space="preserve">Baker</w:t>
      </w:r>
      <w:r>
        <w:t xml:space="preserve">. The seller warrants that all products comply with QCVN food safety standards enforced in</w:t>
      </w:r>
      <w:r>
        <w:t xml:space="preserve"> </w:t>
      </w:r>
      <w:r>
        <w:t xml:space="preserve">Vietnam Ho Chi Minh City</w:t>
      </w:r>
      <w:r>
        <w:t xml:space="preserve">.</w:t>
      </w:r>
    </w:p>
    <w:p>
      <w:pPr>
        <w:pStyle w:val="BodyText"/>
      </w:pPr>
      <w:r>
        <w:t xml:space="preserve">7. Cancellation and Modification</w:t>
      </w:r>
    </w:p>
    <w:p>
      <w:pPr>
        <w:pStyle w:val="BodyText"/>
      </w:pPr>
      <w:r>
        <w:t xml:space="preserve">This</w:t>
      </w:r>
      <w:r>
        <w:t xml:space="preserve"> </w:t>
      </w:r>
      <w:r>
        <w:t xml:space="preserve">Purchase Order</w:t>
      </w:r>
      <w:r>
        <w:t xml:space="preserve"> </w:t>
      </w:r>
      <w:r>
        <w:t xml:space="preserve">may only be modified or cancelled in writing with mutual consent of both</w:t>
      </w:r>
      <w:r>
        <w:t xml:space="preserve"> </w:t>
      </w:r>
      <w:r>
        <w:t xml:space="preserve">Baker</w:t>
      </w:r>
      <w:r>
        <w:t xml:space="preserve"> </w:t>
      </w:r>
      <w:r>
        <w:t xml:space="preserve">Specialty Baking Supply Co., Ltd. and Golden Wheat International Trading JSC. Any cancellation request submitted by</w:t>
      </w:r>
      <w:r>
        <w:t xml:space="preserve"> </w:t>
      </w:r>
      <w:r>
        <w:t xml:space="preserve">Baker</w:t>
      </w:r>
      <w:r>
        <w:t xml:space="preserve"> </w:t>
      </w:r>
      <w:r>
        <w:t xml:space="preserve">more than 14 days before the delivery deadline in</w:t>
      </w:r>
      <w:r>
        <w:t xml:space="preserve"> </w:t>
      </w:r>
      <w:r>
        <w:t xml:space="preserve">Vietnam Ho Chi Minh City</w:t>
      </w:r>
      <w:r>
        <w:t xml:space="preserve"> </w:t>
      </w:r>
      <w:r>
        <w:t xml:space="preserve">shall incur no penalty. Cancellations within 14 days of the deadline shall be subject to a 15% penalty on the value of undelivered goods. The seller reserves the right to reject this</w:t>
      </w:r>
      <w:r>
        <w:t xml:space="preserve"> </w:t>
      </w:r>
      <w:r>
        <w:t xml:space="preserve">Purchase Order</w:t>
      </w:r>
      <w:r>
        <w:t xml:space="preserve"> </w:t>
      </w:r>
      <w:r>
        <w:t xml:space="preserve">if the advance payment is not received within 5 business days of the issue date.</w:t>
      </w:r>
    </w:p>
    <w:p>
      <w:pPr>
        <w:pStyle w:val="BodyText"/>
      </w:pPr>
      <w:r>
        <w:t xml:space="preserve">8. Governing Law and Dispute Resolution</w:t>
      </w:r>
    </w:p>
    <w:p>
      <w:pPr>
        <w:pStyle w:val="BodyText"/>
      </w:pPr>
      <w:r>
        <w:t xml:space="preserve">This</w:t>
      </w:r>
      <w:r>
        <w:t xml:space="preserve"> </w:t>
      </w:r>
      <w:r>
        <w:t xml:space="preserve">Purchase Order</w:t>
      </w:r>
      <w:r>
        <w:t xml:space="preserve"> </w:t>
      </w:r>
      <w:r>
        <w:t xml:space="preserve">shall be governed by and construed in accordance with the Commercial Law of Vietnam and all applicable regulations of</w:t>
      </w:r>
      <w:r>
        <w:t xml:space="preserve"> </w:t>
      </w:r>
      <w:r>
        <w:t xml:space="preserve">Vietnam Ho Chi Minh City</w:t>
      </w:r>
      <w:r>
        <w:t xml:space="preserve">. Any disputes arising from this</w:t>
      </w:r>
      <w:r>
        <w:t xml:space="preserve"> </w:t>
      </w:r>
      <w:r>
        <w:t xml:space="preserve">Purchase Order</w:t>
      </w:r>
      <w:r>
        <w:t xml:space="preserve"> </w:t>
      </w:r>
      <w:r>
        <w:t xml:space="preserve">between</w:t>
      </w:r>
      <w:r>
        <w:t xml:space="preserve"> </w:t>
      </w:r>
      <w:r>
        <w:t xml:space="preserve">Baker</w:t>
      </w:r>
      <w:r>
        <w:t xml:space="preserve"> </w:t>
      </w:r>
      <w:r>
        <w:t xml:space="preserve">and the seller shall first be resolved through good-faith negotiation. If unresolved within 30 days, the matter shall be submitted to the Commercial Arbitration Center of</w:t>
      </w:r>
      <w:r>
        <w:t xml:space="preserve"> </w:t>
      </w:r>
      <w:r>
        <w:t xml:space="preserve">Vietnam Ho Chi Minh City</w:t>
      </w:r>
      <w:r>
        <w:t xml:space="preserve"> </w:t>
      </w:r>
      <w:r>
        <w:t xml:space="preserve">(VIAC) for binding arbitration. The language of arbitration shall be Vietnamese, with English translations provided for all supporting documents.</w:t>
      </w:r>
    </w:p>
    <w:p>
      <w:pPr>
        <w:pStyle w:val="BodyText"/>
      </w:pPr>
      <w:r>
        <w:t xml:space="preserve">9. General Provisions</w:t>
      </w:r>
    </w:p>
    <w:p>
      <w:pPr>
        <w:numPr>
          <w:ilvl w:val="0"/>
          <w:numId w:val="1002"/>
        </w:numPr>
        <w:pStyle w:val="Compact"/>
      </w:pPr>
      <w:r>
        <w:t xml:space="preserve">This</w:t>
      </w:r>
      <w:r>
        <w:t xml:space="preserve"> </w:t>
      </w:r>
      <w:r>
        <w:t xml:space="preserve">Purchase Order</w:t>
      </w:r>
      <w:r>
        <w:t xml:space="preserve"> </w:t>
      </w:r>
      <w:r>
        <w:t xml:space="preserve">constitutes the entire agreement between</w:t>
      </w:r>
      <w:r>
        <w:t xml:space="preserve"> </w:t>
      </w:r>
      <w:r>
        <w:t xml:space="preserve">Baker</w:t>
      </w:r>
      <w:r>
        <w:t xml:space="preserve"> </w:t>
      </w:r>
      <w:r>
        <w:t xml:space="preserve">and the seller regarding the procurement of the goods described herein and supersedes all prior negotiations, representations, or agreements.</w:t>
      </w:r>
    </w:p>
    <w:p>
      <w:pPr>
        <w:numPr>
          <w:ilvl w:val="0"/>
          <w:numId w:val="1002"/>
        </w:numPr>
        <w:pStyle w:val="Compact"/>
      </w:pPr>
      <w:r>
        <w:t xml:space="preserve">Force majeure events, including but not limited to natural disasters, government-mandated lockdowns in</w:t>
      </w:r>
      <w:r>
        <w:t xml:space="preserve"> </w:t>
      </w:r>
      <w:r>
        <w:t xml:space="preserve">Vietnam Ho Chi Minh City</w:t>
      </w:r>
      <w:r>
        <w:t xml:space="preserve">, or supply chain disruptions, shall relieve the affected party from performance obligations for the duration of the event, provided written notice is given within 48 hours.</w:t>
      </w:r>
    </w:p>
    <w:p>
      <w:pPr>
        <w:numPr>
          <w:ilvl w:val="0"/>
          <w:numId w:val="1002"/>
        </w:numPr>
        <w:pStyle w:val="Compact"/>
      </w:pPr>
      <w:r>
        <w:t xml:space="preserve">The seller shall maintain adequate product liability insurance covering all goods shipped to</w:t>
      </w:r>
      <w:r>
        <w:t xml:space="preserve"> </w:t>
      </w:r>
      <w:r>
        <w:t xml:space="preserve">Baker</w:t>
      </w:r>
      <w:r>
        <w:t xml:space="preserve"> </w:t>
      </w:r>
      <w:r>
        <w:t xml:space="preserve">in</w:t>
      </w:r>
      <w:r>
        <w:t xml:space="preserve"> </w:t>
      </w:r>
      <w:r>
        <w:t xml:space="preserve">Vietnam Ho Chi Minh City</w:t>
      </w:r>
      <w:r>
        <w:t xml:space="preserve"> </w:t>
      </w:r>
      <w:r>
        <w:t xml:space="preserve">for the duration of this</w:t>
      </w:r>
      <w:r>
        <w:t xml:space="preserve"> </w:t>
      </w:r>
      <w:r>
        <w:t xml:space="preserve">Purchase Order</w:t>
      </w:r>
      <w:r>
        <w:t xml:space="preserve">.</w:t>
      </w:r>
    </w:p>
    <w:p>
      <w:pPr>
        <w:numPr>
          <w:ilvl w:val="0"/>
          <w:numId w:val="1002"/>
        </w:numPr>
        <w:pStyle w:val="Compact"/>
      </w:pPr>
      <w:r>
        <w:t xml:space="preserve">All intellectual property, including the</w:t>
      </w:r>
      <w:r>
        <w:t xml:space="preserve"> </w:t>
      </w:r>
      <w:r>
        <w:t xml:space="preserve">Baker</w:t>
      </w:r>
      <w:r>
        <w:t xml:space="preserve"> </w:t>
      </w:r>
      <w:r>
        <w:t xml:space="preserve">brand name, proprietary flour blend formulations, and product specifications referenced in this</w:t>
      </w:r>
      <w:r>
        <w:t xml:space="preserve"> </w:t>
      </w:r>
      <w:r>
        <w:t xml:space="preserve">Purchase Order</w:t>
      </w:r>
      <w:r>
        <w:t xml:space="preserve">, remain the exclusive property of</w:t>
      </w:r>
      <w:r>
        <w:t xml:space="preserve"> </w:t>
      </w:r>
      <w:r>
        <w:t xml:space="preserve">Baker</w:t>
      </w:r>
      <w:r>
        <w:t xml:space="preserve"> </w:t>
      </w:r>
      <w:r>
        <w:t xml:space="preserve">Specialty Baking Supply Co., Ltd.</w:t>
      </w:r>
    </w:p>
    <w:p>
      <w:pPr>
        <w:pStyle w:val="FirstParagraph"/>
      </w:pPr>
      <w:r>
        <w:rPr>
          <w:bCs/>
          <w:b/>
        </w:rPr>
        <w:t xml:space="preserve">For and on behalf of Baker Specialty Baking Supply Co., Ltd.</w:t>
      </w:r>
    </w:p>
    <w:p>
      <w:pPr>
        <w:pStyle w:val="BodyText"/>
      </w:pPr>
      <w:r>
        <w:t xml:space="preserve">Mr. Tran Van Minh</w:t>
      </w:r>
      <w:r>
        <w:br/>
      </w:r>
      <w:r>
        <w:t xml:space="preserve">Procurement Director</w:t>
      </w:r>
      <w:r>
        <w:br/>
      </w:r>
      <w:r>
        <w:t xml:space="preserve">Date: _______________</w:t>
      </w:r>
    </w:p>
    <w:p>
      <w:pPr>
        <w:pStyle w:val="BodyText"/>
      </w:pPr>
      <w:r>
        <w:rPr>
          <w:bCs/>
          <w:b/>
        </w:rPr>
        <w:t xml:space="preserve">For and on behalf of Golden Wheat International Trading JSC</w:t>
      </w:r>
    </w:p>
    <w:p>
      <w:pPr>
        <w:pStyle w:val="BodyText"/>
      </w:pPr>
      <w:r>
        <w:t xml:space="preserve">Ms. Le Thi Hoa</w:t>
      </w:r>
      <w:r>
        <w:br/>
      </w:r>
      <w:r>
        <w:t xml:space="preserve">Sales Manager</w:t>
      </w:r>
      <w:r>
        <w:br/>
      </w:r>
      <w:r>
        <w:t xml:space="preserve">Date: _______________</w:t>
      </w:r>
    </w:p>
    <w:p>
      <w:pPr>
        <w:pStyle w:val="BodyText"/>
      </w:pPr>
      <w:r>
        <w:t xml:space="preserve">This Purchase Order (PO-BKR-VNM-2025-0487) is issued by Baker Specialty Baking Supply Co., Ltd., Vietnam Ho Chi Minh City. This document is valid for 30 days from the date of issue. Unauthorized reproduction or distribution of this Purchase Order is strictly prohibited. © 2025 Baker Specialty Baking Supply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Vietnam Ho Chi Minh City</dc:title>
  <dc:creator/>
  <dc:language>en</dc:language>
  <cp:keywords/>
  <dcterms:created xsi:type="dcterms:W3CDTF">2026-10-10T01:59:25Z</dcterms:created>
  <dcterms:modified xsi:type="dcterms:W3CDTF">2026-10-10T01:59:25Z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