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PO-2025-04871</w:t>
      </w:r>
    </w:p>
    <w:p>
      <w:pPr>
        <w:pStyle w:val="BodyText"/>
      </w:pPr>
      <w:r>
        <w:t xml:space="preserve">Date: 14 June 2025</w:t>
      </w:r>
    </w:p>
    <w:bookmarkStart w:id="20" w:name="purchase-order"/>
    <w:p>
      <w:pPr>
        <w:pStyle w:val="Heading1"/>
      </w:pPr>
      <w:r>
        <w:t xml:space="preserve">PURCHASE ORDER</w:t>
      </w:r>
    </w:p>
    <w:p>
      <w:pPr>
        <w:pStyle w:val="FirstParagraph"/>
      </w:pPr>
      <w:r>
        <w:t xml:space="preserve">Professional Banking Services &amp; Advisory Engagement — Australia Melbourne</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Southern Cross Corporate Holdings Pty Ltd</w:t>
      </w:r>
    </w:p>
    <w:p>
      <w:pPr>
        <w:pStyle w:val="BodyText"/>
      </w:pPr>
      <w:r>
        <w:rPr>
          <w:bCs/>
          <w:b/>
        </w:rPr>
        <w:t xml:space="preserve">ABN:</w:t>
      </w:r>
      <w:r>
        <w:t xml:space="preserve"> </w:t>
      </w:r>
      <w:r>
        <w:t xml:space="preserve">52 847 391 006</w:t>
      </w:r>
    </w:p>
    <w:p>
      <w:pPr>
        <w:pStyle w:val="BodyText"/>
      </w:pPr>
      <w:r>
        <w:rPr>
          <w:bCs/>
          <w:b/>
        </w:rPr>
        <w:t xml:space="preserve">Address:</w:t>
      </w:r>
      <w:r>
        <w:t xml:space="preserve"> </w:t>
      </w:r>
      <w:r>
        <w:t xml:space="preserve">Level 24, 120 Collins Street, Melbourne VIC 3000, Australia</w:t>
      </w:r>
    </w:p>
    <w:p>
      <w:pPr>
        <w:pStyle w:val="BodyText"/>
      </w:pPr>
      <w:r>
        <w:rPr>
          <w:bCs/>
          <w:b/>
        </w:rPr>
        <w:t xml:space="preserve">Contact:</w:t>
      </w:r>
      <w:r>
        <w:t xml:space="preserve"> </w:t>
      </w:r>
      <w:r>
        <w:t xml:space="preserve">Mr. David Hartley, Chief Financial Officer</w:t>
      </w:r>
    </w:p>
    <w:p>
      <w:pPr>
        <w:pStyle w:val="BodyText"/>
      </w:pPr>
      <w:r>
        <w:rPr>
          <w:bCs/>
          <w:b/>
        </w:rPr>
        <w:t xml:space="preserve">Email:</w:t>
      </w:r>
      <w:r>
        <w:t xml:space="preserve"> </w:t>
      </w:r>
      <w:r>
        <w:t xml:space="preserve">d.hartley@southerncrosscorp.com.au</w:t>
      </w:r>
    </w:p>
    <w:p>
      <w:pPr>
        <w:pStyle w:val="BodyText"/>
      </w:pPr>
      <w:r>
        <w:rPr>
          <w:bCs/>
          <w:b/>
        </w:rPr>
        <w:t xml:space="preserve">Phone:</w:t>
      </w:r>
      <w:r>
        <w:t xml:space="preserve"> </w:t>
      </w:r>
      <w:r>
        <w:t xml:space="preserve">+61 3 9421 5500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Melbourne Premier Banker Advisory Group</w:t>
      </w:r>
    </w:p>
    <w:p>
      <w:pPr>
        <w:pStyle w:val="BodyText"/>
      </w:pPr>
      <w:r>
        <w:rPr>
          <w:bCs/>
          <w:b/>
        </w:rPr>
        <w:t xml:space="preserve">ABN:</w:t>
      </w:r>
      <w:r>
        <w:t xml:space="preserve"> </w:t>
      </w:r>
      <w:r>
        <w:t xml:space="preserve">74 291 883 412</w:t>
      </w:r>
    </w:p>
    <w:p>
      <w:pPr>
        <w:pStyle w:val="BodyText"/>
      </w:pPr>
      <w:r>
        <w:rPr>
          <w:bCs/>
          <w:b/>
        </w:rPr>
        <w:t xml:space="preserve">Address:</w:t>
      </w:r>
      <w:r>
        <w:t xml:space="preserve"> </w:t>
      </w:r>
      <w:r>
        <w:t xml:space="preserve">Suite 501, 333 Queen Street, Melbourne VIC 3000, Australia</w:t>
      </w:r>
    </w:p>
    <w:p>
      <w:pPr>
        <w:pStyle w:val="BodyText"/>
      </w:pPr>
      <w:r>
        <w:rPr>
          <w:bCs/>
          <w:b/>
        </w:rPr>
        <w:t xml:space="preserve">Contact:</w:t>
      </w:r>
      <w:r>
        <w:t xml:space="preserve"> </w:t>
      </w:r>
      <w:r>
        <w:t xml:space="preserve">Ms. Eleanor Whitfield, Senior Banker &amp; Lead Consultant</w:t>
      </w:r>
    </w:p>
    <w:p>
      <w:pPr>
        <w:pStyle w:val="BodyText"/>
      </w:pPr>
      <w:r>
        <w:rPr>
          <w:bCs/>
          <w:b/>
        </w:rPr>
        <w:t xml:space="preserve">Email:</w:t>
      </w:r>
      <w:r>
        <w:t xml:space="preserve"> </w:t>
      </w:r>
      <w:r>
        <w:t xml:space="preserve">e.whitfield@mpbag.com.au</w:t>
      </w:r>
    </w:p>
    <w:p>
      <w:pPr>
        <w:pStyle w:val="BodyText"/>
      </w:pPr>
      <w:r>
        <w:rPr>
          <w:bCs/>
          <w:b/>
        </w:rPr>
        <w:t xml:space="preserve">Phone:</w:t>
      </w:r>
      <w:r>
        <w:t xml:space="preserve"> </w:t>
      </w:r>
      <w:r>
        <w:t xml:space="preserve">+61 3 9655 2200</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Southern Cross Corporate Holdings Pty Ltd to engage the services of a qualified</w:t>
      </w:r>
      <w:r>
        <w:t xml:space="preserve"> </w:t>
      </w:r>
      <w:r>
        <w:t xml:space="preserve">Banker</w:t>
      </w:r>
      <w:r>
        <w:t xml:space="preserve"> </w:t>
      </w:r>
      <w:r>
        <w:t xml:space="preserve">and advisory team from Melbourne Premier Banker Advisory Group. The engagement is specifically tailored to the financial, regulatory, and operational requirements of the</w:t>
      </w:r>
      <w:r>
        <w:t xml:space="preserve"> </w:t>
      </w:r>
      <w:r>
        <w:t xml:space="preserve">Australia Melbourne</w:t>
      </w:r>
      <w:r>
        <w:t xml:space="preserve"> </w:t>
      </w:r>
      <w:r>
        <w:t xml:space="preserve">metropolitan business district. The</w:t>
      </w:r>
      <w:r>
        <w:t xml:space="preserve"> </w:t>
      </w:r>
      <w:r>
        <w:t xml:space="preserve">Banker</w:t>
      </w:r>
      <w:r>
        <w:t xml:space="preserve"> </w:t>
      </w:r>
      <w:r>
        <w:t xml:space="preserve">shall provide comprehensive banking advisory, treasury management, and corporate finance services as detailed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Banker Advisory &amp; Corporate Treasury Management (on-site, Melbourne CBD)</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Banker-Led Regulatory Compliance Review (ASIC &amp; APRA alignment, Australia Melbourne jurisdiction)</w:t>
            </w:r>
          </w:p>
        </w:tc>
        <w:tc>
          <w:tcPr/>
          <w:p>
            <w:pPr>
              <w:pStyle w:val="Compact"/>
              <w:jc w:val="left"/>
            </w:pPr>
            <w:r>
              <w:t xml:space="preserve">1 engagement</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Banker-Facilitated Multi-Bank Account Restructuring &amp; Liquidity Planning</w:t>
            </w:r>
          </w:p>
        </w:tc>
        <w:tc>
          <w:tcPr/>
          <w:p>
            <w:pPr>
              <w:pStyle w:val="Compact"/>
              <w:jc w:val="left"/>
            </w:pPr>
            <w:r>
              <w:t xml:space="preserve">1 engagement</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04</w:t>
            </w:r>
          </w:p>
        </w:tc>
        <w:tc>
          <w:tcPr/>
          <w:p>
            <w:pPr>
              <w:pStyle w:val="Compact"/>
              <w:jc w:val="left"/>
            </w:pPr>
            <w:r>
              <w:t xml:space="preserve">Quarterly Financial Reporting &amp; Banker Certification (4 quarters, Australia Melbourne fiscal year)</w:t>
            </w:r>
          </w:p>
        </w:tc>
        <w:tc>
          <w:tcPr/>
          <w:p>
            <w:pPr>
              <w:pStyle w:val="Compact"/>
              <w:jc w:val="left"/>
            </w:pPr>
            <w:r>
              <w:t xml:space="preserve">4 reports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Banker-Managed Foreign Exchange &amp; Hedging Strategy (AUD/USD, AUD/EUR corridors)</w:t>
            </w:r>
          </w:p>
        </w:tc>
        <w:tc>
          <w:tcPr/>
          <w:p>
            <w:pPr>
              <w:pStyle w:val="Compact"/>
              <w:jc w:val="left"/>
            </w:pPr>
            <w:r>
              <w:t xml:space="preserve">12 months</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06</w:t>
            </w:r>
          </w:p>
        </w:tc>
        <w:tc>
          <w:tcPr/>
          <w:p>
            <w:pPr>
              <w:pStyle w:val="Compact"/>
              <w:jc w:val="left"/>
            </w:pPr>
            <w:r>
              <w:t xml:space="preserve">Emergency Banker Consultation &amp; Crisis Financial Advisory (on-call, 24/7, Melbourne region)</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gridSpan w:val="4"/>
          </w:tcPr>
          <w:p>
            <w:pPr>
              <w:pStyle w:val="Compact"/>
              <w:jc w:val="right"/>
            </w:pPr>
            <w:r>
              <w:t xml:space="preserve">TOTAL PURCHASE ORDER VALUE (AUD)</w:t>
            </w:r>
          </w:p>
        </w:tc>
        <w:tc>
          <w:tcPr/>
          <w:p>
            <w:pPr>
              <w:pStyle w:val="Compact"/>
              <w:jc w:val="left"/>
            </w:pPr>
            <w:r>
              <w:t xml:space="preserve">$396,550.00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and the Commonwealth of Australia. All disputes arising from this Purchase Order relating to the</w:t>
      </w:r>
      <w:r>
        <w:t xml:space="preserve"> </w:t>
      </w:r>
      <w:r>
        <w:t xml:space="preserve">Banker</w:t>
      </w:r>
      <w:r>
        <w:t xml:space="preserve"> </w:t>
      </w:r>
      <w:r>
        <w:t xml:space="preserve">engagement in</w:t>
      </w:r>
      <w:r>
        <w:t xml:space="preserve"> </w:t>
      </w:r>
      <w:r>
        <w:t xml:space="preserve">Australia Melbourne</w:t>
      </w:r>
      <w:r>
        <w:t xml:space="preserve"> </w:t>
      </w:r>
      <w:r>
        <w:t xml:space="preserve">shall be subject to the exclusive jurisdiction of the Supreme Court of Victoria, Melbourne.</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issued by Melbourne Premier Banker Advisory Group. All payments shall be made in Australian Dollars (AUD) via electronic funds transfer (EFT) to the bank account nominated by the</w:t>
      </w:r>
      <w:r>
        <w:t xml:space="preserve"> </w:t>
      </w:r>
      <w:r>
        <w:t xml:space="preserve">Banker</w:t>
      </w:r>
      <w:r>
        <w:t xml:space="preserve"> </w:t>
      </w:r>
      <w:r>
        <w:t xml:space="preserve">service provider. Late payments shall attract interest at the rate of 1.5% per month as prescribed under the Australian Consumer Law.</w:t>
      </w:r>
    </w:p>
    <w:p>
      <w:pPr>
        <w:numPr>
          <w:ilvl w:val="0"/>
          <w:numId w:val="1001"/>
        </w:numPr>
        <w:pStyle w:val="Compact"/>
      </w:pPr>
      <w:r>
        <w:rPr>
          <w:bCs/>
          <w:b/>
        </w:rPr>
        <w:t xml:space="preserve">Service Delivery:</w:t>
      </w:r>
      <w:r>
        <w:t xml:space="preserve"> </w:t>
      </w:r>
      <w:r>
        <w:t xml:space="preserve">The</w:t>
      </w:r>
      <w:r>
        <w:t xml:space="preserve"> </w:t>
      </w:r>
      <w:r>
        <w:t xml:space="preserve">Banker</w:t>
      </w:r>
      <w:r>
        <w:t xml:space="preserve"> </w:t>
      </w:r>
      <w:r>
        <w:t xml:space="preserve">shall commence all services no later than 1 July 2025. All on-site services shall be delivered at the Buyer's premises located in Melbourne, Victoria, Australia, or at such other location within the</w:t>
      </w:r>
      <w:r>
        <w:t xml:space="preserve"> </w:t>
      </w:r>
      <w:r>
        <w:t xml:space="preserve">Australia Melbourne</w:t>
      </w:r>
      <w:r>
        <w:t xml:space="preserve"> </w:t>
      </w:r>
      <w:r>
        <w:t xml:space="preserve">metropolitan area as mutually agreed in writing.</w:t>
      </w:r>
    </w:p>
    <w:p>
      <w:pPr>
        <w:numPr>
          <w:ilvl w:val="0"/>
          <w:numId w:val="1001"/>
        </w:numPr>
        <w:pStyle w:val="Compact"/>
      </w:pPr>
      <w:r>
        <w:rPr>
          <w:bCs/>
          <w:b/>
        </w:rPr>
        <w:t xml:space="preserve">Confidentiality:</w:t>
      </w:r>
      <w:r>
        <w:t xml:space="preserve"> </w:t>
      </w:r>
      <w:r>
        <w:t xml:space="preserve">The</w:t>
      </w:r>
      <w:r>
        <w:t xml:space="preserve"> </w:t>
      </w:r>
      <w:r>
        <w:t xml:space="preserve">Banker</w:t>
      </w:r>
      <w:r>
        <w:t xml:space="preserve"> </w:t>
      </w:r>
      <w:r>
        <w:t xml:space="preserve">and all associated personnel shall maintain strict confidentiality regarding all financial data, corporate strategies, and proprietary information of the Buyer. This obligation shall survive the termination of this Purchase Order for a period of five (5) years.</w:t>
      </w:r>
    </w:p>
    <w:p>
      <w:pPr>
        <w:numPr>
          <w:ilvl w:val="0"/>
          <w:numId w:val="1001"/>
        </w:numPr>
        <w:pStyle w:val="Compact"/>
      </w:pPr>
      <w:r>
        <w:rPr>
          <w:bCs/>
          <w:b/>
        </w:rPr>
        <w:t xml:space="preserve">Professional Standards:</w:t>
      </w:r>
      <w:r>
        <w:t xml:space="preserve"> </w:t>
      </w:r>
      <w:r>
        <w:t xml:space="preserve">The</w:t>
      </w:r>
      <w:r>
        <w:t xml:space="preserve"> </w:t>
      </w:r>
      <w:r>
        <w:t xml:space="preserve">Banker</w:t>
      </w:r>
      <w:r>
        <w:t xml:space="preserve"> </w:t>
      </w:r>
      <w:r>
        <w:t xml:space="preserve">shall adhere to all professional standards set by the Australian Securities and Investments Commission (ASIC), the Australian Prudential Regulation Authority (APRA), and the Australian Banking Association (ABA). The</w:t>
      </w:r>
      <w:r>
        <w:t xml:space="preserve"> </w:t>
      </w:r>
      <w:r>
        <w:t xml:space="preserve">Banker</w:t>
      </w:r>
      <w:r>
        <w:t xml:space="preserve"> </w:t>
      </w:r>
      <w:r>
        <w:t xml:space="preserve">shall maintain all requisite professional indemnity insurance with a minimum coverage of AUD 10,000,000.</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material breach by the</w:t>
      </w:r>
      <w:r>
        <w:t xml:space="preserve"> </w:t>
      </w:r>
      <w:r>
        <w:t xml:space="preserve">Banker</w:t>
      </w:r>
      <w:r>
        <w:t xml:space="preserve">, the Buyer may terminate immediately upon written notice. All fees for services rendered up to the date of termination shall remain payable.</w:t>
      </w:r>
    </w:p>
    <w:p>
      <w:pPr>
        <w:numPr>
          <w:ilvl w:val="0"/>
          <w:numId w:val="1001"/>
        </w:numPr>
        <w:pStyle w:val="Compact"/>
      </w:pPr>
      <w:r>
        <w:rPr>
          <w:bCs/>
          <w:b/>
        </w:rPr>
        <w:t xml:space="preserve">Intellectual Property:</w:t>
      </w:r>
      <w:r>
        <w:t xml:space="preserve"> </w:t>
      </w:r>
      <w:r>
        <w:t xml:space="preserve">All reports, analyses, and strategic documents produced by the</w:t>
      </w:r>
      <w:r>
        <w:t xml:space="preserve"> </w:t>
      </w:r>
      <w:r>
        <w:t xml:space="preserve">Banker</w:t>
      </w:r>
      <w:r>
        <w:t xml:space="preserve"> </w:t>
      </w:r>
      <w:r>
        <w:t xml:space="preserve">under this Purchase Order shall become the sole property of the Buyer upon full payment. The</w:t>
      </w:r>
      <w:r>
        <w:t xml:space="preserve"> </w:t>
      </w:r>
      <w:r>
        <w:t xml:space="preserve">Banker</w:t>
      </w:r>
      <w:r>
        <w:t xml:space="preserve"> </w:t>
      </w:r>
      <w:r>
        <w:t xml:space="preserve">retains the right to use anonymised data for internal training purposes within</w:t>
      </w:r>
      <w:r>
        <w:t xml:space="preserve"> </w:t>
      </w:r>
      <w:r>
        <w:t xml:space="preserve">Australia Melbourne</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w:t>
      </w:r>
      <w:r>
        <w:t xml:space="preserve"> </w:t>
      </w:r>
      <w:r>
        <w:t xml:space="preserve">Australia Melbourne</w:t>
      </w:r>
      <w:r>
        <w:t xml:space="preserve"> </w:t>
      </w:r>
      <w:r>
        <w:t xml:space="preserve">region, government-imposed restrictions, or systemic banking failures.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Melbourne, Victoria, Australia, in accordance with the Mediation Act 2011 (Vic). If mediation fails, the matter shall proceed to arbitration under the rules of the Australian Dispute Resolution Centre, Melbourne.</w:t>
      </w:r>
    </w:p>
    <w:bookmarkEnd w:id="25"/>
    <w:bookmarkStart w:id="26" w:name="delivery-and-acceptance"/>
    <w:p>
      <w:pPr>
        <w:pStyle w:val="Heading2"/>
      </w:pPr>
      <w:r>
        <w:t xml:space="preserve">4. Delivery and Acceptance</w:t>
      </w:r>
    </w:p>
    <w:p>
      <w:pPr>
        <w:pStyle w:val="FirstParagraph"/>
      </w:pPr>
      <w:r>
        <w:t xml:space="preserve">All deliverables under this Purchase Order, including but not limited to advisory reports, compliance certifications, and financial strategies prepared by the</w:t>
      </w:r>
      <w:r>
        <w:t xml:space="preserve"> </w:t>
      </w:r>
      <w:r>
        <w:t xml:space="preserve">Banker</w:t>
      </w:r>
      <w:r>
        <w:t xml:space="preserve">, shall be delivered electronically in PDF format and, where required, in hard copy to the Buyer's Melbourne office. The Buyer shall have fourteen (14) business days from the date of delivery to inspect and accept or reject each deliverable. Failure to provide written notice of rejection within this period shall constitute deemed acceptance. The</w:t>
      </w:r>
      <w:r>
        <w:t xml:space="preserve"> </w:t>
      </w:r>
      <w:r>
        <w:t xml:space="preserve">Banker</w:t>
      </w:r>
      <w:r>
        <w:t xml:space="preserve"> </w:t>
      </w:r>
      <w:r>
        <w:t xml:space="preserve">shall be responsible for any rectification of rejected deliverables at no additional cost to the Buyer.</w:t>
      </w:r>
    </w:p>
    <w:bookmarkEnd w:id="26"/>
    <w:bookmarkStart w:id="27" w:name="authorisation-and-signatures"/>
    <w:p>
      <w:pPr>
        <w:pStyle w:val="Heading2"/>
      </w:pPr>
      <w:r>
        <w:t xml:space="preserve">5. Authorisation and Signatures</w:t>
      </w:r>
    </w:p>
    <w:p>
      <w:pPr>
        <w:pStyle w:val="FirstParagraph"/>
      </w:pPr>
      <w:r>
        <w:t xml:space="preserve">By signing below, the authorised representatives of both parties confirm that this Purchase Order for</w:t>
      </w:r>
      <w:r>
        <w:t xml:space="preserve"> </w:t>
      </w:r>
      <w:r>
        <w:t xml:space="preserve">Banker</w:t>
      </w:r>
      <w:r>
        <w:t xml:space="preserve"> </w:t>
      </w:r>
      <w:r>
        <w:t xml:space="preserve">services in</w:t>
      </w:r>
      <w:r>
        <w:t xml:space="preserve"> </w:t>
      </w:r>
      <w:r>
        <w:t xml:space="preserve">Australia Melbourne</w:t>
      </w:r>
      <w:r>
        <w:t xml:space="preserve"> </w:t>
      </w:r>
      <w:r>
        <w:t xml:space="preserve">is entered into voluntarily, with full authority, and constitutes a binding agreement between the parties.</w:t>
      </w:r>
    </w:p>
    <w:p>
      <w:pPr>
        <w:pStyle w:val="BodyText"/>
      </w:pPr>
      <w:r>
        <w:rPr>
          <w:bCs/>
          <w:b/>
        </w:rPr>
        <w:t xml:space="preserve">For the Buyer:</w:t>
      </w:r>
      <w:r>
        <w:br/>
      </w:r>
      <w:r>
        <w:t xml:space="preserve">Mr. David Hartley</w:t>
      </w:r>
      <w:r>
        <w:br/>
      </w:r>
      <w:r>
        <w:t xml:space="preserve">Chief Financial Officer</w:t>
      </w:r>
      <w:r>
        <w:br/>
      </w:r>
      <w:r>
        <w:t xml:space="preserve">Southern Cross Corporate Holdings Pty Ltd</w:t>
      </w:r>
      <w:r>
        <w:br/>
      </w:r>
      <w:r>
        <w:t xml:space="preserve">Date: _______________</w:t>
      </w:r>
    </w:p>
    <w:p>
      <w:pPr>
        <w:pStyle w:val="BodyText"/>
      </w:pPr>
      <w:r>
        <w:rPr>
          <w:bCs/>
          <w:b/>
        </w:rPr>
        <w:t xml:space="preserve">For the Seller (Banker):</w:t>
      </w:r>
      <w:r>
        <w:br/>
      </w:r>
      <w:r>
        <w:t xml:space="preserve">Ms. Eleanor Whitfield</w:t>
      </w:r>
      <w:r>
        <w:br/>
      </w:r>
      <w:r>
        <w:t xml:space="preserve">Senior Banker &amp; Lead Consultant</w:t>
      </w:r>
      <w:r>
        <w:br/>
      </w:r>
      <w:r>
        <w:t xml:space="preserve">Melbourne Premier Banker Advisory Group</w:t>
      </w:r>
      <w:r>
        <w:br/>
      </w:r>
      <w:r>
        <w:t xml:space="preserve">Date: _______________</w:t>
      </w:r>
    </w:p>
    <w:bookmarkEnd w:id="27"/>
    <w:p>
      <w:pPr>
        <w:pStyle w:val="BodyText"/>
      </w:pPr>
      <w:r>
        <w:t xml:space="preserve">This Purchase Order (PO-2025-04871) is issued in accordance with the procurement policies of Southern Cross Corporate Holdings Pty Ltd and applicable Australian commercial law. Document prepared for use in Australia Melbourne. © 2025 Southern Cross Corporate Holdings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Australia Melbourne</dc:title>
  <dc:creator/>
  <dc:language>en</dc:language>
  <cp:keywords/>
  <dcterms:created xsi:type="dcterms:W3CDTF">2026-10-10T06:29:45Z</dcterms:created>
  <dcterms:modified xsi:type="dcterms:W3CDTF">2026-10-10T06:29:45Z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