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Banker Financial Solutions &amp; Equipment Procurement</w:t>
      </w:r>
    </w:p>
    <w:p>
      <w:pPr>
        <w:pStyle w:val="BodyText"/>
      </w:pPr>
      <w:r>
        <w:t xml:space="preserve">CANADA VANCOUVER</w:t>
      </w:r>
      <w:r>
        <w:t xml:space="preserve"> </w:t>
      </w:r>
      <w:r>
        <w:t xml:space="preserve"> |  Province of British Columbia, Canada</w:t>
      </w:r>
    </w:p>
    <w:bookmarkEnd w:id="20"/>
    <w:p>
      <w:pPr>
        <w:pStyle w:val="BodyText"/>
      </w:pPr>
      <w:r>
        <w:rPr>
          <w:bCs/>
          <w:b/>
        </w:rPr>
        <w:t xml:space="preserve">Purchase Order No.:</w:t>
      </w:r>
      <w:r>
        <w:t xml:space="preserve"> </w:t>
      </w:r>
      <w:r>
        <w:t xml:space="preserve">PO-VAN-2025-04872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Governing Jurisdiction:</w:t>
      </w:r>
      <w:r>
        <w:t xml:space="preserve"> </w:t>
      </w:r>
      <w:r>
        <w:t xml:space="preserve">Canada Vancouver, BC</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Northwest Pacific Financial Group Inc.</w:t>
            </w:r>
          </w:p>
        </w:tc>
      </w:tr>
      <w:tr>
        <w:tc>
          <w:tcPr/>
          <w:p>
            <w:pPr>
              <w:pStyle w:val="Compact"/>
              <w:jc w:val="left"/>
            </w:pPr>
            <w:r>
              <w:rPr>
                <w:bCs/>
                <w:b/>
              </w:rPr>
              <w:t xml:space="preserve">Address:</w:t>
            </w:r>
          </w:p>
        </w:tc>
        <w:tc>
          <w:tcPr/>
          <w:p>
            <w:pPr>
              <w:pStyle w:val="Compact"/>
              <w:jc w:val="left"/>
            </w:pPr>
            <w:r>
              <w:t xml:space="preserve">1200 West Georgia Street, Suite 2400, Vancouver, British Columbia, Canada V6E 4R9</w:t>
            </w:r>
          </w:p>
        </w:tc>
      </w:tr>
      <w:tr>
        <w:tc>
          <w:tcPr/>
          <w:p>
            <w:pPr>
              <w:pStyle w:val="Compact"/>
              <w:jc w:val="left"/>
            </w:pPr>
            <w:r>
              <w:rPr>
                <w:bCs/>
                <w:b/>
              </w:rPr>
              <w:t xml:space="preserve">Contact Person:</w:t>
            </w:r>
          </w:p>
        </w:tc>
        <w:tc>
          <w:tcPr/>
          <w:p>
            <w:pPr>
              <w:pStyle w:val="Compact"/>
              <w:jc w:val="left"/>
            </w:pPr>
            <w:r>
              <w:t xml:space="preserve">Ms. Eleanor Whitfield, Director of Procurement</w:t>
            </w:r>
          </w:p>
        </w:tc>
      </w:tr>
      <w:tr>
        <w:tc>
          <w:tcPr/>
          <w:p>
            <w:pPr>
              <w:pStyle w:val="Compact"/>
              <w:jc w:val="left"/>
            </w:pPr>
            <w:r>
              <w:rPr>
                <w:bCs/>
                <w:b/>
              </w:rPr>
              <w:t xml:space="preserve">Email:</w:t>
            </w:r>
          </w:p>
        </w:tc>
        <w:tc>
          <w:tcPr/>
          <w:p>
            <w:pPr>
              <w:pStyle w:val="Compact"/>
              <w:jc w:val="left"/>
            </w:pPr>
            <w:r>
              <w:t xml:space="preserve">e.whitfield@nwpgroup.ca</w:t>
            </w:r>
          </w:p>
        </w:tc>
      </w:tr>
      <w:tr>
        <w:tc>
          <w:tcPr/>
          <w:p>
            <w:pPr>
              <w:pStyle w:val="Compact"/>
              <w:jc w:val="left"/>
            </w:pPr>
            <w:r>
              <w:rPr>
                <w:bCs/>
                <w:b/>
              </w:rPr>
              <w:t xml:space="preserve">Phone:</w:t>
            </w:r>
          </w:p>
        </w:tc>
        <w:tc>
          <w:tcPr/>
          <w:p>
            <w:pPr>
              <w:pStyle w:val="Compact"/>
              <w:jc w:val="left"/>
            </w:pPr>
            <w:r>
              <w:t xml:space="preserve">+1 (604) 555-0187</w:t>
            </w:r>
          </w:p>
        </w:tc>
      </w:tr>
      <w:tr>
        <w:tc>
          <w:tcPr/>
          <w:p>
            <w:pPr>
              <w:pStyle w:val="Compact"/>
              <w:jc w:val="left"/>
            </w:pPr>
            <w:r>
              <w:rPr>
                <w:bCs/>
                <w:b/>
              </w:rPr>
              <w:t xml:space="preserve">Business No.:</w:t>
            </w:r>
          </w:p>
        </w:tc>
        <w:tc>
          <w:tcPr/>
          <w:p>
            <w:pPr>
              <w:pStyle w:val="Compact"/>
              <w:jc w:val="left"/>
            </w:pPr>
            <w:r>
              <w:t xml:space="preserve">BC1234567-0001 (Canada Vancouver)</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Banker Systems International Ltd.</w:t>
            </w:r>
          </w:p>
        </w:tc>
      </w:tr>
      <w:tr>
        <w:tc>
          <w:tcPr/>
          <w:p>
            <w:pPr>
              <w:pStyle w:val="Compact"/>
              <w:jc w:val="left"/>
            </w:pPr>
            <w:r>
              <w:rPr>
                <w:bCs/>
                <w:b/>
              </w:rPr>
              <w:t xml:space="preserve">Address:</w:t>
            </w:r>
          </w:p>
        </w:tc>
        <w:tc>
          <w:tcPr/>
          <w:p>
            <w:pPr>
              <w:pStyle w:val="Compact"/>
              <w:jc w:val="left"/>
            </w:pPr>
            <w:r>
              <w:t xml:space="preserve">888 Granville Street, Floor 15, Vancouver, British Columbia, Canada V6C 1V8</w:t>
            </w:r>
          </w:p>
        </w:tc>
      </w:tr>
      <w:tr>
        <w:tc>
          <w:tcPr/>
          <w:p>
            <w:pPr>
              <w:pStyle w:val="Compact"/>
              <w:jc w:val="left"/>
            </w:pPr>
            <w:r>
              <w:rPr>
                <w:bCs/>
                <w:b/>
              </w:rPr>
              <w:t xml:space="preserve">Contact Person:</w:t>
            </w:r>
          </w:p>
        </w:tc>
        <w:tc>
          <w:tcPr/>
          <w:p>
            <w:pPr>
              <w:pStyle w:val="Compact"/>
              <w:jc w:val="left"/>
            </w:pPr>
            <w:r>
              <w:t xml:space="preserve">Mr. David Chen, Senior Account Manager</w:t>
            </w:r>
          </w:p>
        </w:tc>
      </w:tr>
      <w:tr>
        <w:tc>
          <w:tcPr/>
          <w:p>
            <w:pPr>
              <w:pStyle w:val="Compact"/>
              <w:jc w:val="left"/>
            </w:pPr>
            <w:r>
              <w:rPr>
                <w:bCs/>
                <w:b/>
              </w:rPr>
              <w:t xml:space="preserve">Email:</w:t>
            </w:r>
          </w:p>
        </w:tc>
        <w:tc>
          <w:tcPr/>
          <w:p>
            <w:pPr>
              <w:pStyle w:val="Compact"/>
              <w:jc w:val="left"/>
            </w:pPr>
            <w:r>
              <w:t xml:space="preserve">d.chen@bankersystems.ca</w:t>
            </w:r>
          </w:p>
        </w:tc>
      </w:tr>
      <w:tr>
        <w:tc>
          <w:tcPr/>
          <w:p>
            <w:pPr>
              <w:pStyle w:val="Compact"/>
              <w:jc w:val="left"/>
            </w:pPr>
            <w:r>
              <w:rPr>
                <w:bCs/>
                <w:b/>
              </w:rPr>
              <w:t xml:space="preserve">Phone:</w:t>
            </w:r>
          </w:p>
        </w:tc>
        <w:tc>
          <w:tcPr/>
          <w:p>
            <w:pPr>
              <w:pStyle w:val="Compact"/>
              <w:jc w:val="left"/>
            </w:pPr>
            <w:r>
              <w:t xml:space="preserve">+1 (604) 555-0342</w:t>
            </w:r>
          </w:p>
        </w:tc>
      </w:tr>
      <w:tr>
        <w:tc>
          <w:tcPr/>
          <w:p>
            <w:pPr>
              <w:pStyle w:val="Compact"/>
              <w:jc w:val="left"/>
            </w:pPr>
            <w:r>
              <w:rPr>
                <w:bCs/>
                <w:b/>
              </w:rPr>
              <w:t xml:space="preserve">Business No.:</w:t>
            </w:r>
          </w:p>
        </w:tc>
        <w:tc>
          <w:tcPr/>
          <w:p>
            <w:pPr>
              <w:pStyle w:val="Compact"/>
              <w:jc w:val="left"/>
            </w:pPr>
            <w:r>
              <w:t xml:space="preserve">BC9876543-0002 (Canada Vancouver)</w:t>
            </w:r>
          </w:p>
        </w:tc>
      </w:tr>
    </w:tbl>
    <w:bookmarkEnd w:id="22"/>
    <w:bookmarkStart w:id="23" w:name="X78b1be0d0739ab0959d7d3c2144f066e58a2c23"/>
    <w:p>
      <w:pPr>
        <w:pStyle w:val="Heading2"/>
      </w:pPr>
      <w:r>
        <w:t xml:space="preserve">3. Purchase Order Line Items – Banker Products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001</w:t>
            </w:r>
          </w:p>
        </w:tc>
        <w:tc>
          <w:tcPr/>
          <w:p>
            <w:pPr>
              <w:pStyle w:val="Compact"/>
              <w:jc w:val="left"/>
            </w:pPr>
            <w:r>
              <w:t xml:space="preserve">Banker Core Banking Platform – Enterprise License (Annual Subscription, 500 user seats)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002</w:t>
            </w:r>
          </w:p>
        </w:tc>
        <w:tc>
          <w:tcPr/>
          <w:p>
            <w:pPr>
              <w:pStyle w:val="Compact"/>
              <w:jc w:val="left"/>
            </w:pPr>
            <w:r>
              <w:t xml:space="preserve">Banker Risk Management Module – Advanced Analytics Suite</w:t>
            </w:r>
          </w:p>
        </w:tc>
        <w:tc>
          <w:tcPr/>
          <w:p>
            <w:pPr>
              <w:pStyle w:val="Compact"/>
              <w:jc w:val="left"/>
            </w:pPr>
            <w:r>
              <w:t xml:space="preserve">1</w:t>
            </w:r>
          </w:p>
        </w:tc>
        <w:tc>
          <w:tcPr/>
          <w:p>
            <w:pPr>
              <w:pStyle w:val="Compact"/>
              <w:jc w:val="left"/>
            </w:pPr>
            <w:r>
              <w:t xml:space="preserve">$64,200.00</w:t>
            </w:r>
          </w:p>
        </w:tc>
        <w:tc>
          <w:tcPr/>
          <w:p>
            <w:pPr>
              <w:pStyle w:val="Compact"/>
              <w:jc w:val="left"/>
            </w:pPr>
            <w:r>
              <w:t xml:space="preserve">$64,200.00</w:t>
            </w:r>
          </w:p>
        </w:tc>
      </w:tr>
      <w:tr>
        <w:tc>
          <w:tcPr/>
          <w:p>
            <w:pPr>
              <w:pStyle w:val="Compact"/>
              <w:jc w:val="left"/>
            </w:pPr>
            <w:r>
              <w:t xml:space="preserve">003</w:t>
            </w:r>
          </w:p>
        </w:tc>
        <w:tc>
          <w:tcPr/>
          <w:p>
            <w:pPr>
              <w:pStyle w:val="Compact"/>
              <w:jc w:val="left"/>
            </w:pPr>
            <w:r>
              <w:t xml:space="preserve">Banker Compliance &amp; AML Reporting Engine (Canada Vancouver regulatory package, FINTRAC-aligned)</w:t>
            </w:r>
          </w:p>
        </w:tc>
        <w:tc>
          <w:tcPr/>
          <w:p>
            <w:pPr>
              <w:pStyle w:val="Compact"/>
              <w:jc w:val="left"/>
            </w:pPr>
            <w:r>
              <w:t xml:space="preserve">1</w:t>
            </w:r>
          </w:p>
        </w:tc>
        <w:tc>
          <w:tcPr/>
          <w:p>
            <w:pPr>
              <w:pStyle w:val="Compact"/>
              <w:jc w:val="left"/>
            </w:pPr>
            <w:r>
              <w:t xml:space="preserve">$42,800.00</w:t>
            </w:r>
          </w:p>
        </w:tc>
        <w:tc>
          <w:tcPr/>
          <w:p>
            <w:pPr>
              <w:pStyle w:val="Compact"/>
              <w:jc w:val="left"/>
            </w:pPr>
            <w:r>
              <w:t xml:space="preserve">$42,800.00</w:t>
            </w:r>
          </w:p>
        </w:tc>
      </w:tr>
      <w:tr>
        <w:tc>
          <w:tcPr/>
          <w:p>
            <w:pPr>
              <w:pStyle w:val="Compact"/>
              <w:jc w:val="left"/>
            </w:pPr>
            <w:r>
              <w:t xml:space="preserve">004</w:t>
            </w:r>
          </w:p>
        </w:tc>
        <w:tc>
          <w:tcPr/>
          <w:p>
            <w:pPr>
              <w:pStyle w:val="Compact"/>
              <w:jc w:val="left"/>
            </w:pPr>
            <w:r>
              <w:t xml:space="preserve">Banker Hardware Terminal – Secure Transaction Kiosk (Model BK-7700, 12 units)</w:t>
            </w:r>
          </w:p>
        </w:tc>
        <w:tc>
          <w:tcPr/>
          <w:p>
            <w:pPr>
              <w:pStyle w:val="Compact"/>
              <w:jc w:val="left"/>
            </w:pPr>
            <w:r>
              <w:t xml:space="preserve">12</w:t>
            </w:r>
          </w:p>
        </w:tc>
        <w:tc>
          <w:tcPr/>
          <w:p>
            <w:pPr>
              <w:pStyle w:val="Compact"/>
              <w:jc w:val="left"/>
            </w:pPr>
            <w:r>
              <w:t xml:space="preserve">$8,950.00</w:t>
            </w:r>
          </w:p>
        </w:tc>
        <w:tc>
          <w:tcPr/>
          <w:p>
            <w:pPr>
              <w:pStyle w:val="Compact"/>
              <w:jc w:val="left"/>
            </w:pPr>
            <w:r>
              <w:t xml:space="preserve">$107,400.00</w:t>
            </w:r>
          </w:p>
        </w:tc>
      </w:tr>
      <w:tr>
        <w:tc>
          <w:tcPr/>
          <w:p>
            <w:pPr>
              <w:pStyle w:val="Compact"/>
              <w:jc w:val="left"/>
            </w:pPr>
            <w:r>
              <w:t xml:space="preserve">005</w:t>
            </w:r>
          </w:p>
        </w:tc>
        <w:tc>
          <w:tcPr/>
          <w:p>
            <w:pPr>
              <w:pStyle w:val="Compact"/>
              <w:jc w:val="left"/>
            </w:pPr>
            <w:r>
              <w:t xml:space="preserve">Banker On-Site Installation &amp; Configuration Services (Vancouver, BC location)</w:t>
            </w:r>
          </w:p>
        </w:tc>
        <w:tc>
          <w:tcPr/>
          <w:p>
            <w:pPr>
              <w:pStyle w:val="Compact"/>
              <w:jc w:val="left"/>
            </w:pPr>
            <w:r>
              <w:t xml:space="preserve">1</w:t>
            </w:r>
          </w:p>
        </w:tc>
        <w:tc>
          <w:tcPr/>
          <w:p>
            <w:pPr>
              <w:pStyle w:val="Compact"/>
              <w:jc w:val="left"/>
            </w:pPr>
            <w:r>
              <w:t xml:space="preserve">$28,600.00</w:t>
            </w:r>
          </w:p>
        </w:tc>
        <w:tc>
          <w:tcPr/>
          <w:p>
            <w:pPr>
              <w:pStyle w:val="Compact"/>
              <w:jc w:val="left"/>
            </w:pPr>
            <w:r>
              <w:t xml:space="preserve">$28,600.00</w:t>
            </w:r>
          </w:p>
        </w:tc>
      </w:tr>
      <w:tr>
        <w:tc>
          <w:tcPr/>
          <w:p>
            <w:pPr>
              <w:pStyle w:val="Compact"/>
              <w:jc w:val="left"/>
            </w:pPr>
            <w:r>
              <w:t xml:space="preserve">006</w:t>
            </w:r>
          </w:p>
        </w:tc>
        <w:tc>
          <w:tcPr/>
          <w:p>
            <w:pPr>
              <w:pStyle w:val="Compact"/>
              <w:jc w:val="left"/>
            </w:pPr>
            <w:r>
              <w:t xml:space="preserve">Banker Training Program – Staff Certification (40 hours, delivered in Canada Vancouver)</w:t>
            </w:r>
          </w:p>
        </w:tc>
        <w:tc>
          <w:tcPr/>
          <w:p>
            <w:pPr>
              <w:pStyle w:val="Compact"/>
              <w:jc w:val="left"/>
            </w:pPr>
            <w:r>
              <w:t xml:space="preserve">1</w:t>
            </w:r>
          </w:p>
        </w:tc>
        <w:tc>
          <w:tcPr/>
          <w:p>
            <w:pPr>
              <w:pStyle w:val="Compact"/>
              <w:jc w:val="left"/>
            </w:pPr>
            <w:r>
              <w:t xml:space="preserve">$19,400.00</w:t>
            </w:r>
          </w:p>
        </w:tc>
        <w:tc>
          <w:tcPr/>
          <w:p>
            <w:pPr>
              <w:pStyle w:val="Compact"/>
              <w:jc w:val="left"/>
            </w:pPr>
            <w:r>
              <w:t xml:space="preserve">$19,400.00</w:t>
            </w:r>
          </w:p>
        </w:tc>
      </w:tr>
      <w:tr>
        <w:tc>
          <w:tcPr/>
          <w:p>
            <w:pPr>
              <w:pStyle w:val="Compact"/>
              <w:jc w:val="left"/>
            </w:pPr>
            <w:r>
              <w:t xml:space="preserve">007</w:t>
            </w:r>
          </w:p>
        </w:tc>
        <w:tc>
          <w:tcPr/>
          <w:p>
            <w:pPr>
              <w:pStyle w:val="Compact"/>
              <w:jc w:val="left"/>
            </w:pPr>
            <w:r>
              <w:t xml:space="preserve">Banker Annual Maintenance &amp; Technical Support Contract (Priority Tier, 12 months)</w:t>
            </w:r>
          </w:p>
        </w:tc>
        <w:tc>
          <w:tcPr/>
          <w:p>
            <w:pPr>
              <w:pStyle w:val="Compact"/>
              <w:jc w:val="left"/>
            </w:pPr>
            <w:r>
              <w:t xml:space="preserve">1</w:t>
            </w:r>
          </w:p>
        </w:tc>
        <w:tc>
          <w:tcPr/>
          <w:p>
            <w:pPr>
              <w:pStyle w:val="Compact"/>
              <w:jc w:val="left"/>
            </w:pPr>
            <w:r>
              <w:t xml:space="preserve">$52,300.00</w:t>
            </w:r>
          </w:p>
        </w:tc>
        <w:tc>
          <w:tcPr/>
          <w:p>
            <w:pPr>
              <w:pStyle w:val="Compact"/>
              <w:jc w:val="left"/>
            </w:pPr>
            <w:r>
              <w:t xml:space="preserve">$52,300.00</w:t>
            </w:r>
          </w:p>
        </w:tc>
      </w:tr>
      <w:tr>
        <w:tc>
          <w:tcPr/>
          <w:p>
            <w:pPr>
              <w:pStyle w:val="Compact"/>
              <w:jc w:val="left"/>
            </w:pPr>
            <w:r>
              <w:t xml:space="preserve">008</w:t>
            </w:r>
          </w:p>
        </w:tc>
        <w:tc>
          <w:tcPr/>
          <w:p>
            <w:pPr>
              <w:pStyle w:val="Compact"/>
              <w:jc w:val="left"/>
            </w:pPr>
            <w:r>
              <w:t xml:space="preserve">Banker Data Migration Service – Legacy System to Banker Platform</w:t>
            </w:r>
          </w:p>
        </w:tc>
        <w:tc>
          <w:tcPr/>
          <w:p>
            <w:pPr>
              <w:pStyle w:val="Compact"/>
              <w:jc w:val="left"/>
            </w:pPr>
            <w:r>
              <w:t xml:space="preserve">1</w:t>
            </w:r>
          </w:p>
        </w:tc>
        <w:tc>
          <w:tcPr/>
          <w:p>
            <w:pPr>
              <w:pStyle w:val="Compact"/>
              <w:jc w:val="left"/>
            </w:pPr>
            <w:r>
              <w:t xml:space="preserve">$31,750.00</w:t>
            </w:r>
          </w:p>
        </w:tc>
        <w:tc>
          <w:tcPr/>
          <w:p>
            <w:pPr>
              <w:pStyle w:val="Compact"/>
              <w:jc w:val="left"/>
            </w:pPr>
            <w:r>
              <w:t xml:space="preserve">$31,750.00</w:t>
            </w:r>
          </w:p>
        </w:tc>
      </w:tr>
      <w:tr>
        <w:tc>
          <w:tcPr>
            <w:gridSpan w:val="4"/>
          </w:tcPr>
          <w:p>
            <w:pPr>
              <w:pStyle w:val="Compact"/>
              <w:jc w:val="right"/>
            </w:pPr>
            <w:r>
              <w:t xml:space="preserve">Subtotal:</w:t>
            </w:r>
          </w:p>
        </w:tc>
        <w:tc>
          <w:tcPr/>
          <w:p>
            <w:pPr>
              <w:pStyle w:val="Compact"/>
              <w:jc w:val="left"/>
            </w:pPr>
            <w:r>
              <w:t xml:space="preserve">$533,950.00</w:t>
            </w:r>
          </w:p>
        </w:tc>
      </w:tr>
      <w:tr>
        <w:tc>
          <w:tcPr>
            <w:gridSpan w:val="4"/>
          </w:tcPr>
          <w:p>
            <w:pPr>
              <w:pStyle w:val="Compact"/>
              <w:jc w:val="right"/>
            </w:pPr>
            <w:r>
              <w:t xml:space="preserve">GST (5% – British Columbia, Canada):</w:t>
            </w:r>
          </w:p>
        </w:tc>
        <w:tc>
          <w:tcPr/>
          <w:p>
            <w:pPr>
              <w:pStyle w:val="Compact"/>
              <w:jc w:val="left"/>
            </w:pPr>
            <w:r>
              <w:t xml:space="preserve">$26,697.50</w:t>
            </w:r>
          </w:p>
        </w:tc>
      </w:tr>
      <w:tr>
        <w:tc>
          <w:tcPr>
            <w:gridSpan w:val="4"/>
          </w:tcPr>
          <w:p>
            <w:pPr>
              <w:pStyle w:val="Compact"/>
              <w:jc w:val="right"/>
            </w:pPr>
            <w:r>
              <w:rPr>
                <w:bCs/>
                <w:b/>
              </w:rPr>
              <w:t xml:space="preserve">TOTAL PURCHASE ORDER AMOUNT (CAD):</w:t>
            </w:r>
          </w:p>
        </w:tc>
        <w:tc>
          <w:tcPr/>
          <w:p>
            <w:pPr>
              <w:pStyle w:val="Compact"/>
              <w:jc w:val="left"/>
            </w:pPr>
            <w:r>
              <w:rPr>
                <w:bCs/>
                <w:b/>
              </w:rPr>
              <w:t xml:space="preserve">$560,647.50</w:t>
            </w:r>
          </w:p>
        </w:tc>
      </w:tr>
    </w:tbl>
    <w:bookmarkEnd w:id="23"/>
    <w:bookmarkStart w:id="24" w:name="delivery-installation-details"/>
    <w:p>
      <w:pPr>
        <w:pStyle w:val="Heading2"/>
      </w:pPr>
      <w:r>
        <w:t xml:space="preserve">4. Delivery &amp; Installation Details</w:t>
      </w:r>
    </w:p>
    <w:p>
      <w:pPr>
        <w:pStyle w:val="FirstParagraph"/>
      </w:pPr>
      <w:r>
        <w:t xml:space="preserve">All Banker hardware units and software deliverables under this Purchase Order shall be delivered to the Buyer's primary office located at 1200 West Georgia Street, Vancouver, British Columbia, Canada. Installation and configuration of the Banker platform must be completed no later than August 15, 2025. The Seller, Banker Systems International Ltd., is responsible for all shipping, handling, and insurance costs associated with the Banker equipment being transported within Canada Vancouver and the surrounding metropolitan area. Any delays in delivery of the Banker components beyond the agreed timeline shall incur a penalty of 1.5% of the affected line item value per business day, up to a maximum of 10%.</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between Northwest Pacific Financial Group Inc. (Buyer) and Banker Systems International Ltd. (Seller) upon signature by both parties. All Banker products and services referenced herein are subject to the specifications outlined in the attached Statement of Work (SOW-2025-114).</w:t>
      </w:r>
    </w:p>
    <w:p>
      <w:pPr>
        <w:numPr>
          <w:ilvl w:val="0"/>
          <w:numId w:val="1001"/>
        </w:numPr>
        <w:pStyle w:val="Compact"/>
      </w:pPr>
      <w:r>
        <w:rPr>
          <w:bCs/>
          <w:b/>
        </w:rPr>
        <w:t xml:space="preserve">Payment:</w:t>
      </w:r>
      <w:r>
        <w:t xml:space="preserve"> </w:t>
      </w:r>
      <w:r>
        <w:t xml:space="preserve">Payment for this Purchase Order shall be made in Canadian Dollars (CAD) via electronic funds transfer (EFT) to the Seller's designated bank account in Canada Vancouver. Payment is due within thirty (30) calendar days of the date of invoice. Late payments shall accrue interest at the rate of 1.5% per month as stipulated under the British Columbia Sale of Goods Act.</w:t>
      </w:r>
    </w:p>
    <w:p>
      <w:pPr>
        <w:numPr>
          <w:ilvl w:val="0"/>
          <w:numId w:val="1001"/>
        </w:numPr>
        <w:pStyle w:val="Compact"/>
      </w:pPr>
      <w:r>
        <w:rPr>
          <w:bCs/>
          <w:b/>
        </w:rPr>
        <w:t xml:space="preserve">Warranty:</w:t>
      </w:r>
      <w:r>
        <w:t xml:space="preserve"> </w:t>
      </w:r>
      <w:r>
        <w:t xml:space="preserve">All Banker hardware units are covered by a minimum two-year manufacturer's warranty. The Banker software platform carries a twelve-month defect liability period from the date of final acceptance. The Seller shall repair or replace any defective Banker components at no additional cost to the Buyer.</w:t>
      </w:r>
    </w:p>
    <w:p>
      <w:pPr>
        <w:numPr>
          <w:ilvl w:val="0"/>
          <w:numId w:val="1001"/>
        </w:numPr>
        <w:pStyle w:val="Compact"/>
      </w:pPr>
      <w:r>
        <w:rPr>
          <w:bCs/>
          <w:b/>
        </w:rPr>
        <w:t xml:space="preserve">Compliance:</w:t>
      </w:r>
      <w:r>
        <w:t xml:space="preserve"> </w:t>
      </w:r>
      <w:r>
        <w:t xml:space="preserve">The Banker platform and all associated services must comply with all applicable federal and provincial regulations in Canada, including but not limited to the Personal Information Protection and Electronic Documents Act (PIPEDA), the Anti-Money Laundering regulations administered by FINTRAC, and the Bank Act of Canada. The Seller warrants that the Banker system meets all regulatory requirements specific to financial institutions operating in Canada Vancouver.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client data, and business strategies exchanged during the execution of this Purchase Order. The Banker platform shall store all financial data within Canadian data centres located in the Vancouver, BC region to ensure data sovereignty compliance.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be entitled to a pro-rata refund for any unused Banker services or uninstalled Banker hardware.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arbitration in Canada Vancouver in accordance with the rules of the British Columbia Commercial Arbitration Centre.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Canada Vancouver or elsewhere in Canada.</w:t>
      </w:r>
    </w:p>
    <w:bookmarkEnd w:id="25"/>
    <w:bookmarkStart w:id="26" w:name="authorization-signatures"/>
    <w:p>
      <w:pPr>
        <w:pStyle w:val="Heading2"/>
      </w:pPr>
      <w:r>
        <w:t xml:space="preserve">6. Authorization &amp; Signatures</w:t>
      </w:r>
    </w:p>
    <w:p>
      <w:pPr>
        <w:pStyle w:val="FirstParagraph"/>
      </w:pPr>
      <w:r>
        <w:rPr>
          <w:bCs/>
          <w:b/>
        </w:rPr>
        <w:t xml:space="preserve">For and on behalf of the Buyer:</w:t>
      </w:r>
    </w:p>
    <w:p>
      <w:pPr>
        <w:pStyle w:val="BodyText"/>
      </w:pPr>
      <w:r>
        <w:t xml:space="preserve">Northwest Pacific Financial Group Inc.</w:t>
      </w:r>
    </w:p>
    <w:p>
      <w:pPr>
        <w:pStyle w:val="BodyText"/>
      </w:pPr>
      <w:r>
        <w:t xml:space="preserve">Name: Eleanor Whitfield</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Banker Systems International Ltd.</w:t>
      </w:r>
    </w:p>
    <w:p>
      <w:pPr>
        <w:pStyle w:val="BodyText"/>
      </w:pPr>
      <w:r>
        <w:t xml:space="preserve">Name: David Chen</w:t>
      </w:r>
      <w:r>
        <w:br/>
      </w:r>
      <w:r>
        <w:t xml:space="preserve">Title: Senior Account Manager</w:t>
      </w:r>
      <w:r>
        <w:br/>
      </w:r>
      <w:r>
        <w:t xml:space="preserve">Signature: _________________________</w:t>
      </w:r>
      <w:r>
        <w:br/>
      </w:r>
      <w:r>
        <w:t xml:space="preserve">Date: _________________________</w:t>
      </w:r>
    </w:p>
    <w:p>
      <w:pPr>
        <w:pStyle w:val="BodyText"/>
      </w:pPr>
      <w:r>
        <w:t xml:space="preserve">This Purchase Order (PO-VAN-2025-04872) was issued in Canada Vancouver, British Columbia, Canada. All Banker products and services referenced herein are subject to the terms stated above. This document is valid for a period of thirty (30) days from the date of issue. For inquiries regarding this Purchase Order, please contact the Buyer's procurement office at +1 (604) 555-0187 or e.whitfield@nwpgroup.ca.</w:t>
      </w:r>
    </w:p>
    <w:p>
      <w:pPr>
        <w:pStyle w:val="BodyText"/>
      </w:pPr>
      <w:r>
        <w:t xml:space="preserve">© 2025 Northwest Pacific Financial Group Inc. – All Rights Reserved. Document generated in Canada Vancouver, BC.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Canada Vancouver</dc:title>
  <dc:creator/>
  <dc:language>en</dc:language>
  <cp:keywords/>
  <dcterms:created xsi:type="dcterms:W3CDTF">2026-10-10T03:41:51Z</dcterms:created>
  <dcterms:modified xsi:type="dcterms:W3CDTF">2026-10-10T03:41:51Z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