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China</w:t>
      </w:r>
      <w:r>
        <w:t xml:space="preserve"> </w:t>
      </w:r>
      <w:r>
        <w:t xml:space="preserve">Beijing</w:t>
      </w:r>
    </w:p>
    <w:bookmarkStart w:id="27" w:name="purchase-order"/>
    <w:p>
      <w:pPr>
        <w:pStyle w:val="Heading1"/>
      </w:pPr>
      <w:r>
        <w:t xml:space="preserve">PURCHASE ORDER</w:t>
      </w:r>
    </w:p>
    <w:p>
      <w:pPr>
        <w:pStyle w:val="FirstParagraph"/>
      </w:pPr>
      <w:r>
        <w:rPr>
          <w:bCs/>
          <w:b/>
        </w:rPr>
        <w:t xml:space="preserve">Banker Procurement Division — China Beijing Operations</w:t>
      </w:r>
    </w:p>
    <w:bookmarkStart w:id="20" w:name="purchase-order-details"/>
    <w:p>
      <w:pPr>
        <w:pStyle w:val="Heading2"/>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PO-CB-2025-BK-04872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Payment Terms:</w:t>
            </w:r>
          </w:p>
        </w:tc>
        <w:tc>
          <w:tcPr/>
          <w:p>
            <w:pPr>
              <w:pStyle w:val="Compact"/>
              <w:jc w:val="left"/>
            </w:pPr>
            <w:r>
              <w:t xml:space="preserve">Net 45 days from invoice date</w:t>
            </w:r>
          </w:p>
        </w:tc>
      </w:tr>
      <w:tr>
        <w:tc>
          <w:tcPr/>
          <w:p>
            <w:pPr>
              <w:pStyle w:val="Compact"/>
              <w:jc w:val="left"/>
            </w:pPr>
            <w:r>
              <w:rPr>
                <w:bCs/>
                <w:b/>
              </w:rPr>
              <w:t xml:space="preserve">Currency:</w:t>
            </w:r>
          </w:p>
        </w:tc>
        <w:tc>
          <w:tcPr/>
          <w:p>
            <w:pPr>
              <w:pStyle w:val="Compact"/>
              <w:jc w:val="left"/>
            </w:pPr>
            <w:r>
              <w:t xml:space="preserve">Chinese Yuan (CNY / RMB)</w:t>
            </w:r>
          </w:p>
        </w:tc>
      </w:tr>
      <w:tr>
        <w:tc>
          <w:tcPr/>
          <w:p>
            <w:pPr>
              <w:pStyle w:val="Compact"/>
              <w:jc w:val="left"/>
            </w:pPr>
            <w:r>
              <w:rPr>
                <w:bCs/>
                <w:b/>
              </w:rPr>
              <w:t xml:space="preserve">Incoterms:</w:t>
            </w:r>
          </w:p>
        </w:tc>
        <w:tc>
          <w:tcPr/>
          <w:p>
            <w:pPr>
              <w:pStyle w:val="Compact"/>
              <w:jc w:val="left"/>
            </w:pPr>
            <w:r>
              <w:t xml:space="preserve">DDP (Delivered Duty Paid), China Beijing</w:t>
            </w:r>
          </w:p>
        </w:tc>
      </w:tr>
    </w:tbl>
    <w:bookmarkEnd w:id="20"/>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Beijing Capital Banker Services Co., Ltd.</w:t>
            </w:r>
          </w:p>
        </w:tc>
      </w:tr>
      <w:tr>
        <w:tc>
          <w:tcPr/>
          <w:p>
            <w:pPr>
              <w:pStyle w:val="Compact"/>
              <w:jc w:val="left"/>
            </w:pPr>
            <w:r>
              <w:rPr>
                <w:bCs/>
                <w:b/>
              </w:rPr>
              <w:t xml:space="preserve">Address:</w:t>
            </w:r>
          </w:p>
        </w:tc>
        <w:tc>
          <w:tcPr/>
          <w:p>
            <w:pPr>
              <w:pStyle w:val="Compact"/>
              <w:jc w:val="left"/>
            </w:pPr>
            <w:r>
              <w:t xml:space="preserve">88 Financial Street, Xicheng District, China Beijing 100033</w:t>
            </w:r>
          </w:p>
        </w:tc>
      </w:tr>
      <w:tr>
        <w:tc>
          <w:tcPr/>
          <w:p>
            <w:pPr>
              <w:pStyle w:val="Compact"/>
              <w:jc w:val="left"/>
            </w:pPr>
            <w:r>
              <w:rPr>
                <w:bCs/>
                <w:b/>
              </w:rPr>
              <w:t xml:space="preserve">Contact:</w:t>
            </w:r>
          </w:p>
        </w:tc>
        <w:tc>
          <w:tcPr/>
          <w:p>
            <w:pPr>
              <w:pStyle w:val="Compact"/>
              <w:jc w:val="left"/>
            </w:pPr>
            <w:r>
              <w:t xml:space="preserve">Mr. Wei Zhang, Procurement Director</w:t>
            </w:r>
          </w:p>
        </w:tc>
      </w:tr>
      <w:tr>
        <w:tc>
          <w:tcPr/>
          <w:p>
            <w:pPr>
              <w:pStyle w:val="Compact"/>
              <w:jc w:val="left"/>
            </w:pPr>
            <w:r>
              <w:rPr>
                <w:bCs/>
                <w:b/>
              </w:rPr>
              <w:t xml:space="preserve">Phone:</w:t>
            </w:r>
          </w:p>
        </w:tc>
        <w:tc>
          <w:tcPr/>
          <w:p>
            <w:pPr>
              <w:pStyle w:val="Compact"/>
              <w:jc w:val="left"/>
            </w:pPr>
            <w:r>
              <w:t xml:space="preserve">+86-10-8855-2200</w:t>
            </w:r>
          </w:p>
        </w:tc>
      </w:tr>
      <w:tr>
        <w:tc>
          <w:tcPr/>
          <w:p>
            <w:pPr>
              <w:pStyle w:val="Compact"/>
              <w:jc w:val="left"/>
            </w:pPr>
            <w:r>
              <w:rPr>
                <w:bCs/>
                <w:b/>
              </w:rPr>
              <w:t xml:space="preserve">Email:</w:t>
            </w:r>
          </w:p>
        </w:tc>
        <w:tc>
          <w:tcPr/>
          <w:p>
            <w:pPr>
              <w:pStyle w:val="Compact"/>
              <w:jc w:val="left"/>
            </w:pPr>
            <w:r>
              <w:t xml:space="preserve">procurement@bcbanker.cn</w:t>
            </w:r>
          </w:p>
        </w:tc>
      </w:tr>
      <w:tr>
        <w:tc>
          <w:tcPr/>
          <w:p>
            <w:pPr>
              <w:pStyle w:val="Compact"/>
              <w:jc w:val="left"/>
            </w:pPr>
            <w:r>
              <w:rPr>
                <w:bCs/>
                <w:b/>
              </w:rPr>
              <w:t xml:space="preserve">Tax ID:</w:t>
            </w:r>
          </w:p>
        </w:tc>
        <w:tc>
          <w:tcPr/>
          <w:p>
            <w:pPr>
              <w:pStyle w:val="Compact"/>
              <w:jc w:val="left"/>
            </w:pPr>
            <w:r>
              <w:t xml:space="preserve">91110102MA01BK7X2P</w:t>
            </w:r>
          </w:p>
        </w:tc>
      </w:tr>
    </w:tbl>
    <w:bookmarkEnd w:id="21"/>
    <w:bookmarkStart w:id="22" w:name="seller-supplier-information"/>
    <w:p>
      <w:pPr>
        <w:pStyle w:val="Heading2"/>
      </w:pPr>
      <w:r>
        <w:t xml:space="preserve">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Global Banker Technology Solutions (Beijing) Co., Ltd.</w:t>
            </w:r>
          </w:p>
        </w:tc>
      </w:tr>
      <w:tr>
        <w:tc>
          <w:tcPr/>
          <w:p>
            <w:pPr>
              <w:pStyle w:val="Compact"/>
              <w:jc w:val="left"/>
            </w:pPr>
            <w:r>
              <w:rPr>
                <w:bCs/>
                <w:b/>
              </w:rPr>
              <w:t xml:space="preserve">Address:</w:t>
            </w:r>
          </w:p>
        </w:tc>
        <w:tc>
          <w:tcPr/>
          <w:p>
            <w:pPr>
              <w:pStyle w:val="Compact"/>
              <w:jc w:val="left"/>
            </w:pPr>
            <w:r>
              <w:t xml:space="preserve">12 Zhongguancun South Street, Haidian District, China Beijing 100081</w:t>
            </w:r>
          </w:p>
        </w:tc>
      </w:tr>
      <w:tr>
        <w:tc>
          <w:tcPr/>
          <w:p>
            <w:pPr>
              <w:pStyle w:val="Compact"/>
              <w:jc w:val="left"/>
            </w:pPr>
            <w:r>
              <w:rPr>
                <w:bCs/>
                <w:b/>
              </w:rPr>
              <w:t xml:space="preserve">Contact:</w:t>
            </w:r>
          </w:p>
        </w:tc>
        <w:tc>
          <w:tcPr/>
          <w:p>
            <w:pPr>
              <w:pStyle w:val="Compact"/>
              <w:jc w:val="left"/>
            </w:pPr>
            <w:r>
              <w:t xml:space="preserve">Ms. Lin Fang, Account Manager</w:t>
            </w:r>
          </w:p>
        </w:tc>
      </w:tr>
      <w:tr>
        <w:tc>
          <w:tcPr/>
          <w:p>
            <w:pPr>
              <w:pStyle w:val="Compact"/>
              <w:jc w:val="left"/>
            </w:pPr>
            <w:r>
              <w:rPr>
                <w:bCs/>
                <w:b/>
              </w:rPr>
              <w:t xml:space="preserve">Phone:</w:t>
            </w:r>
          </w:p>
        </w:tc>
        <w:tc>
          <w:tcPr/>
          <w:p>
            <w:pPr>
              <w:pStyle w:val="Compact"/>
              <w:jc w:val="left"/>
            </w:pPr>
            <w:r>
              <w:t xml:space="preserve">+86-10-6233-8899</w:t>
            </w:r>
          </w:p>
        </w:tc>
      </w:tr>
      <w:tr>
        <w:tc>
          <w:tcPr/>
          <w:p>
            <w:pPr>
              <w:pStyle w:val="Compact"/>
              <w:jc w:val="left"/>
            </w:pPr>
            <w:r>
              <w:rPr>
                <w:bCs/>
                <w:b/>
              </w:rPr>
              <w:t xml:space="preserve">Email:</w:t>
            </w:r>
          </w:p>
        </w:tc>
        <w:tc>
          <w:tcPr/>
          <w:p>
            <w:pPr>
              <w:pStyle w:val="Compact"/>
              <w:jc w:val="left"/>
            </w:pPr>
            <w:r>
              <w:t xml:space="preserve">sales@gbts-beijing.com</w:t>
            </w:r>
          </w:p>
        </w:tc>
      </w:tr>
      <w:tr>
        <w:tc>
          <w:tcPr/>
          <w:p>
            <w:pPr>
              <w:pStyle w:val="Compact"/>
              <w:jc w:val="left"/>
            </w:pPr>
            <w:r>
              <w:rPr>
                <w:bCs/>
                <w:b/>
              </w:rPr>
              <w:t xml:space="preserve">Tax ID:</w:t>
            </w:r>
          </w:p>
        </w:tc>
        <w:tc>
          <w:tcPr/>
          <w:p>
            <w:pPr>
              <w:pStyle w:val="Compact"/>
              <w:jc w:val="left"/>
            </w:pPr>
            <w:r>
              <w:t xml:space="preserve">91110108MA02BK4T9R</w:t>
            </w:r>
          </w:p>
        </w:tc>
      </w:tr>
    </w:tbl>
    <w:bookmarkEnd w:id="22"/>
    <w:bookmarkStart w:id="23" w:name="X7fcc84d6c85b8e7a4c458342d85c8459086cf7f"/>
    <w:p>
      <w:pPr>
        <w:pStyle w:val="Heading2"/>
      </w:pPr>
      <w:r>
        <w:t xml:space="preserve">Line Items — Banker Equipment and Services for China Beijing Branch</w:t>
      </w:r>
    </w:p>
    <w:p>
      <w:pPr>
        <w:pStyle w:val="FirstParagraph"/>
      </w:pPr>
      <w:r>
        <w:t xml:space="preserve">#</w:t>
      </w:r>
    </w:p>
    <w:p>
      <w:pPr>
        <w:pStyle w:val="BodyText"/>
      </w:pPr>
      <w:r>
        <w:t xml:space="preserve">Description</w:t>
      </w:r>
    </w:p>
    <w:p>
      <w:pPr>
        <w:pStyle w:val="BodyText"/>
      </w:pPr>
      <w:r>
        <w:t xml:space="preserve">Qty</w:t>
      </w:r>
    </w:p>
    <w:p>
      <w:pPr>
        <w:pStyle w:val="BodyText"/>
      </w:pPr>
      <w:r>
        <w:t xml:space="preserve">Unit Price (CNY)</w:t>
      </w:r>
    </w:p>
    <w:p>
      <w:pPr>
        <w:pStyle w:val="BodyText"/>
      </w:pPr>
      <w:r>
        <w:t xml:space="preserve">Total (CNY)</w:t>
      </w:r>
    </w:p>
    <w:p>
      <w:pPr>
        <w:pStyle w:val="BodyText"/>
      </w:pPr>
      <w:r>
        <w:t xml:space="preserve">Delivery Location</w:t>
      </w:r>
    </w:p>
    <w:p>
      <w:pPr>
        <w:pStyle w:val="BodyText"/>
      </w:pPr>
      <w:r>
        <w:t xml:space="preserve">1</w:t>
      </w:r>
    </w:p>
    <w:p>
      <w:pPr>
        <w:pStyle w:val="BodyText"/>
      </w:pPr>
      <w:r>
        <w:t xml:space="preserve">Enterprise-grade Banker Workstation Terminal (Model BK-9000) with encrypted biometric authentication, dual 27-inch 4K displays, and dedicated secure banking network interface for frontline Banker operations</w:t>
      </w:r>
    </w:p>
    <w:p>
      <w:pPr>
        <w:pStyle w:val="BodyText"/>
      </w:pPr>
      <w:r>
        <w:t xml:space="preserve">25</w:t>
      </w:r>
    </w:p>
    <w:p>
      <w:pPr>
        <w:pStyle w:val="BodyText"/>
      </w:pPr>
      <w:r>
        <w:t xml:space="preserve">48,500.00</w:t>
      </w:r>
    </w:p>
    <w:p>
      <w:pPr>
        <w:pStyle w:val="BodyText"/>
      </w:pPr>
      <w:r>
        <w:t xml:space="preserve">1,212,500.00</w:t>
      </w:r>
    </w:p>
    <w:p>
      <w:pPr>
        <w:pStyle w:val="BodyText"/>
      </w:pPr>
      <w:r>
        <w:t xml:space="preserve">China Beijing HQ, Xicheng</w:t>
      </w:r>
    </w:p>
    <w:p>
      <w:pPr>
        <w:pStyle w:val="BodyText"/>
      </w:pPr>
      <w:r>
        <w:t xml:space="preserve">2</w:t>
      </w:r>
    </w:p>
    <w:p>
      <w:pPr>
        <w:pStyle w:val="BodyText"/>
      </w:pPr>
      <w:r>
        <w:t xml:space="preserve">Banker Client Relationship Management (CRM) Software License — Annual Subscription, supporting up to 500 concurrent Banker user sessions with full compliance to People's Bank of China data residency regulations</w:t>
      </w:r>
    </w:p>
    <w:p>
      <w:pPr>
        <w:pStyle w:val="BodyText"/>
      </w:pPr>
      <w:r>
        <w:t xml:space="preserve">1</w:t>
      </w:r>
    </w:p>
    <w:p>
      <w:pPr>
        <w:pStyle w:val="BodyText"/>
      </w:pPr>
      <w:r>
        <w:t xml:space="preserve">385,000.00</w:t>
      </w:r>
    </w:p>
    <w:p>
      <w:pPr>
        <w:pStyle w:val="BodyText"/>
      </w:pPr>
      <w:r>
        <w:t xml:space="preserve">385,000.00</w:t>
      </w:r>
    </w:p>
    <w:p>
      <w:pPr>
        <w:pStyle w:val="BodyText"/>
      </w:pPr>
      <w:r>
        <w:t xml:space="preserve">China Beijing HQ, Xicheng</w:t>
      </w:r>
    </w:p>
    <w:p>
      <w:pPr>
        <w:pStyle w:val="BodyText"/>
      </w:pPr>
      <w:r>
        <w:t xml:space="preserve">3</w:t>
      </w:r>
    </w:p>
    <w:p>
      <w:pPr>
        <w:pStyle w:val="BodyText"/>
      </w:pPr>
      <w:r>
        <w:t xml:space="preserve">Secure Banker Communication Module — End-to-end encrypted voice and video conferencing hardware kit for inter-branch Banker coordination across all China Beijing regional offices</w:t>
      </w:r>
    </w:p>
    <w:p>
      <w:pPr>
        <w:pStyle w:val="BodyText"/>
      </w:pPr>
      <w:r>
        <w:t xml:space="preserve">12</w:t>
      </w:r>
    </w:p>
    <w:p>
      <w:pPr>
        <w:pStyle w:val="BodyText"/>
      </w:pPr>
      <w:r>
        <w:t xml:space="preserve">22,800.00</w:t>
      </w:r>
    </w:p>
    <w:p>
      <w:pPr>
        <w:pStyle w:val="BodyText"/>
      </w:pPr>
      <w:r>
        <w:t xml:space="preserve">273,600.00</w:t>
      </w:r>
    </w:p>
    <w:p>
      <w:pPr>
        <w:pStyle w:val="BodyText"/>
      </w:pPr>
      <w:r>
        <w:t xml:space="preserve">China Beijing Regional Hubs</w:t>
      </w:r>
    </w:p>
    <w:p>
      <w:pPr>
        <w:pStyle w:val="BodyText"/>
      </w:pPr>
      <w:r>
        <w:t xml:space="preserve">4</w:t>
      </w:r>
    </w:p>
    <w:p>
      <w:pPr>
        <w:pStyle w:val="BodyText"/>
      </w:pPr>
      <w:r>
        <w:t xml:space="preserve">Banker Training and Certification Program — 40-hour intensive workshop covering anti-money laundering protocols, digital banking compliance, and client advisory best practices for newly appointed Banker staff in China Beijing</w:t>
      </w:r>
    </w:p>
    <w:p>
      <w:pPr>
        <w:pStyle w:val="BodyText"/>
      </w:pPr>
      <w:r>
        <w:t xml:space="preserve">60</w:t>
      </w:r>
    </w:p>
    <w:p>
      <w:pPr>
        <w:pStyle w:val="BodyText"/>
      </w:pPr>
      <w:r>
        <w:t xml:space="preserve">3,200.00</w:t>
      </w:r>
    </w:p>
    <w:p>
      <w:pPr>
        <w:pStyle w:val="BodyText"/>
      </w:pPr>
      <w:r>
        <w:t xml:space="preserve">192,000.00</w:t>
      </w:r>
    </w:p>
    <w:p>
      <w:pPr>
        <w:pStyle w:val="BodyText"/>
      </w:pPr>
      <w:r>
        <w:t xml:space="preserve">China Beijing Training Center</w:t>
      </w:r>
    </w:p>
    <w:p>
      <w:pPr>
        <w:pStyle w:val="BodyText"/>
      </w:pPr>
      <w:r>
        <w:t xml:space="preserve">5</w:t>
      </w:r>
    </w:p>
    <w:p>
      <w:pPr>
        <w:pStyle w:val="BodyText"/>
      </w:pPr>
      <w:r>
        <w:t xml:space="preserve">Banker Desk Ergonomic Furniture Package — Height-adjustable workstation, noise-canceling headset, document scanner, and secure document shredder for each Banker operational desk</w:t>
      </w:r>
    </w:p>
    <w:p>
      <w:pPr>
        <w:pStyle w:val="BodyText"/>
      </w:pPr>
      <w:r>
        <w:t xml:space="preserve">25</w:t>
      </w:r>
    </w:p>
    <w:p>
      <w:pPr>
        <w:pStyle w:val="BodyText"/>
      </w:pPr>
      <w:r>
        <w:t xml:space="preserve">15,600.00</w:t>
      </w:r>
    </w:p>
    <w:p>
      <w:pPr>
        <w:pStyle w:val="BodyText"/>
      </w:pPr>
      <w:r>
        <w:t xml:space="preserve">390,000.00</w:t>
      </w:r>
    </w:p>
    <w:p>
      <w:pPr>
        <w:pStyle w:val="BodyText"/>
      </w:pPr>
      <w:r>
        <w:t xml:space="preserve">China Beijing HQ, Xicheng</w:t>
      </w:r>
    </w:p>
    <w:p>
      <w:pPr>
        <w:pStyle w:val="BodyText"/>
      </w:pPr>
      <w:r>
        <w:t xml:space="preserve">6</w:t>
      </w:r>
    </w:p>
    <w:p>
      <w:pPr>
        <w:pStyle w:val="BodyText"/>
      </w:pPr>
      <w:r>
        <w:t xml:space="preserve">Annual Maintenance and Technical Support Contract for all Banker hardware and software systems deployed in China Beijing, including 24/7 on-site response within 4 business hours</w:t>
      </w:r>
    </w:p>
    <w:p>
      <w:pPr>
        <w:pStyle w:val="BodyText"/>
      </w:pPr>
      <w:r>
        <w:t xml:space="preserve">1</w:t>
      </w:r>
    </w:p>
    <w:p>
      <w:pPr>
        <w:pStyle w:val="BodyText"/>
      </w:pPr>
      <w:r>
        <w:t xml:space="preserve">210,000.00</w:t>
      </w:r>
    </w:p>
    <w:p>
      <w:pPr>
        <w:pStyle w:val="BodyText"/>
      </w:pPr>
      <w:r>
        <w:t xml:space="preserve">210,000.00</w:t>
      </w:r>
    </w:p>
    <w:p>
      <w:pPr>
        <w:pStyle w:val="BodyText"/>
      </w:pPr>
      <w:r>
        <w:t xml:space="preserve">China Beijing (All Sites)</w:t>
      </w:r>
    </w:p>
    <w:bookmarkEnd w:id="23"/>
    <w:bookmarkStart w:id="24"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Subtotal (Items 1–6)</w:t>
            </w:r>
          </w:p>
        </w:tc>
        <w:tc>
          <w:tcPr/>
          <w:p>
            <w:pPr>
              <w:pStyle w:val="Compact"/>
              <w:jc w:val="left"/>
            </w:pPr>
            <w:r>
              <w:t xml:space="preserve">2,663,100.00</w:t>
            </w:r>
          </w:p>
        </w:tc>
      </w:tr>
      <w:tr>
        <w:tc>
          <w:tcPr/>
          <w:p>
            <w:pPr>
              <w:pStyle w:val="Compact"/>
              <w:jc w:val="left"/>
            </w:pPr>
            <w:r>
              <w:t xml:space="preserve">VAT (13% — Value Added Tax, China Beijing)</w:t>
            </w:r>
          </w:p>
        </w:tc>
        <w:tc>
          <w:tcPr/>
          <w:p>
            <w:pPr>
              <w:pStyle w:val="Compact"/>
              <w:jc w:val="left"/>
            </w:pPr>
            <w:r>
              <w:t xml:space="preserve">346,203.00</w:t>
            </w:r>
          </w:p>
        </w:tc>
      </w:tr>
      <w:tr>
        <w:tc>
          <w:tcPr/>
          <w:p>
            <w:pPr>
              <w:pStyle w:val="Compact"/>
              <w:jc w:val="left"/>
            </w:pPr>
            <w:r>
              <w:t xml:space="preserve">Installation and Commissioning Fee</w:t>
            </w:r>
          </w:p>
        </w:tc>
        <w:tc>
          <w:tcPr/>
          <w:p>
            <w:pPr>
              <w:pStyle w:val="Compact"/>
              <w:jc w:val="left"/>
            </w:pPr>
            <w:r>
              <w:t xml:space="preserve">85,000.00</w:t>
            </w:r>
          </w:p>
        </w:tc>
      </w:tr>
      <w:tr>
        <w:tc>
          <w:tcPr/>
          <w:p>
            <w:pPr>
              <w:pStyle w:val="Compact"/>
              <w:jc w:val="left"/>
            </w:pPr>
            <w:r>
              <w:rPr>
                <w:bCs/>
                <w:b/>
              </w:rPr>
              <w:t xml:space="preserve">Grand Total (CNY)</w:t>
            </w:r>
          </w:p>
        </w:tc>
        <w:tc>
          <w:tcPr/>
          <w:p>
            <w:pPr>
              <w:pStyle w:val="Compact"/>
              <w:jc w:val="left"/>
            </w:pPr>
            <w:r>
              <w:rPr>
                <w:bCs/>
                <w:b/>
              </w:rPr>
              <w:t xml:space="preserve">3,094,303.00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Beijing Capital Banker Services Co., Ltd. (hereinafter referred to as the "Buyer") to procure specialized equipment, software, training, and support services exclusively for the operational use of its Banker staff across all China Beijing locations. All items listed herein are intended to support the daily functions of Banker professionals including client advisory, transaction processing, compliance monitoring, and inter-branch coordination.</w:t>
      </w:r>
    </w:p>
    <w:p>
      <w:pPr>
        <w:numPr>
          <w:ilvl w:val="0"/>
          <w:numId w:val="1001"/>
        </w:numPr>
        <w:pStyle w:val="Compact"/>
      </w:pPr>
      <w:r>
        <w:rPr>
          <w:bCs/>
          <w:b/>
        </w:rPr>
        <w:t xml:space="preserve">Delivery:</w:t>
      </w:r>
      <w:r>
        <w:t xml:space="preserve"> </w:t>
      </w:r>
      <w:r>
        <w:t xml:space="preserve">The Seller shall deliver all goods and services to the designated locations within China Beijing no later than July 15, 2025. Delivery shall be made DDP (Delivered Duty Paid) to the Buyer's premises in China Beijing. The Seller bears all risks of loss or damage until the goods are physically received and signed for by the Buyer's authorized representative in China Beijing.</w:t>
      </w:r>
    </w:p>
    <w:p>
      <w:pPr>
        <w:numPr>
          <w:ilvl w:val="0"/>
          <w:numId w:val="1001"/>
        </w:numPr>
        <w:pStyle w:val="Compact"/>
      </w:pPr>
      <w:r>
        <w:rPr>
          <w:bCs/>
          <w:b/>
        </w:rPr>
        <w:t xml:space="preserve">Acceptance and Inspection:</w:t>
      </w:r>
      <w:r>
        <w:t xml:space="preserve"> </w:t>
      </w:r>
      <w:r>
        <w:t xml:space="preserve">Upon delivery in China Beijing, the Buyer shall have a period of ten (10) business days to inspect all Banker equipment and verify software functionality. Any defects, non-conformities, or missing items must be reported in writing to the Seller within this inspection window. The Seller shall rectify or replace non-conforming items at no additional cost within fifteen (15) business days of notification.</w:t>
      </w:r>
    </w:p>
    <w:p>
      <w:pPr>
        <w:numPr>
          <w:ilvl w:val="0"/>
          <w:numId w:val="1001"/>
        </w:numPr>
        <w:pStyle w:val="Compact"/>
      </w:pPr>
      <w:r>
        <w:rPr>
          <w:bCs/>
          <w:b/>
        </w:rPr>
        <w:t xml:space="preserve">Payment:</w:t>
      </w:r>
      <w:r>
        <w:t xml:space="preserve"> </w:t>
      </w:r>
      <w:r>
        <w:t xml:space="preserve">Payment shall be made via bank transfer to the Seller's designated account in China Beijing within forty-five (45) calendar days from the date of the accepted invoice. The Buyer reserves the right to withhold payment for any line item that has not been satisfactorily delivered or accepted. All payments shall be processed in Chinese Yuan (CNY) through a licensed banking institution in China Beijing.</w:t>
      </w:r>
    </w:p>
    <w:p>
      <w:pPr>
        <w:numPr>
          <w:ilvl w:val="0"/>
          <w:numId w:val="1001"/>
        </w:numPr>
        <w:pStyle w:val="Compact"/>
      </w:pPr>
      <w:r>
        <w:rPr>
          <w:bCs/>
          <w:b/>
        </w:rPr>
        <w:t xml:space="preserve">Compliance and Regulatory Adherence:</w:t>
      </w:r>
      <w:r>
        <w:t xml:space="preserve"> </w:t>
      </w:r>
      <w:r>
        <w:t xml:space="preserve">All Banker equipment, software, and services procured under this Purchase Order must comply with the regulations of the People's Bank of China (PBOC), the China Banking and Insurance Regulatory Commission (CBIRC), and all applicable data protection laws within China Beijing. The Seller warrants that no data processed by the Banker systems shall be stored or transmitted outside the territory of China Beijing without explicit written authorization from the Buyer.</w:t>
      </w:r>
    </w:p>
    <w:p>
      <w:pPr>
        <w:numPr>
          <w:ilvl w:val="0"/>
          <w:numId w:val="1001"/>
        </w:numPr>
        <w:pStyle w:val="Compact"/>
      </w:pPr>
      <w:r>
        <w:rPr>
          <w:bCs/>
          <w:b/>
        </w:rPr>
        <w:t xml:space="preserve">Warranty:</w:t>
      </w:r>
      <w:r>
        <w:t xml:space="preserve"> </w:t>
      </w:r>
      <w:r>
        <w:t xml:space="preserve">The Seller provides a minimum warranty period of twenty-four (24) months on all Banker hardware items and twelve (12) months on all software licenses, commencing from the date of acceptance in China Beijing. Warranty service shall be provided on-site at the Buyer's China Beijing facilities during standard business hours (09:00–18:00, Monday through Friday).</w:t>
      </w:r>
    </w:p>
    <w:p>
      <w:pPr>
        <w:numPr>
          <w:ilvl w:val="0"/>
          <w:numId w:val="1001"/>
        </w:numPr>
        <w:pStyle w:val="Compact"/>
      </w:pPr>
      <w:r>
        <w:rPr>
          <w:bCs/>
          <w:b/>
        </w:rPr>
        <w:t xml:space="preserve">Confidentiality:</w:t>
      </w:r>
      <w:r>
        <w:t xml:space="preserve"> </w:t>
      </w:r>
      <w:r>
        <w:t xml:space="preserve">Both parties acknowledge that the Banker operations conducted in China Beijing involve highly sensitive client financial data. The Seller and its personnel shall maintain strict confidentiality and shall not disclose, replicate, or transmit any Banker-related information to third parties without prior written consent from the Buyer.</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People's Republic of China. Any disputes arising from or in connection with this Purchase Order shall be resolved through arbitration administered by the Beijing Arbitration Commission (BAC) in China Beijing.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 mandates affecting China Beijing operations, or pandemics, provided that the affected party notifies the other within five (5) business days.</w:t>
      </w:r>
    </w:p>
    <w:bookmarkEnd w:id="25"/>
    <w:bookmarkStart w:id="26" w:name="authorization-and-signatures"/>
    <w:p>
      <w:pPr>
        <w:pStyle w:val="Heading2"/>
      </w:pPr>
      <w:r>
        <w:t xml:space="preserve">Authorization and Signatures</w:t>
      </w:r>
    </w:p>
    <w:p>
      <w:pPr>
        <w:pStyle w:val="FirstParagraph"/>
      </w:pPr>
      <w:r>
        <w:t xml:space="preserve">This Purchase Order for Banker procurement in China Beijing is hereby authorized and executed by the undersigned representatives of both parties. This document constitutes a binding agreement upon signature by both the Buyer and the Seller.</w:t>
      </w:r>
    </w:p>
    <w:p>
      <w:pPr>
        <w:pStyle w:val="BodyText"/>
      </w:pPr>
      <w:r>
        <w:rPr>
          <w:bCs/>
          <w:b/>
        </w:rPr>
        <w:t xml:space="preserve">For the Buyer:</w:t>
      </w:r>
      <w:r>
        <w:br/>
      </w:r>
      <w:r>
        <w:t xml:space="preserve">Beijing Capital Banker Services Co., Ltd.</w:t>
      </w:r>
    </w:p>
    <w:p>
      <w:pPr>
        <w:pStyle w:val="BodyText"/>
      </w:pPr>
      <w:r>
        <w:rPr>
          <w:bCs/>
          <w:b/>
        </w:rPr>
        <w:t xml:space="preserve">Wei Zhang</w:t>
      </w:r>
      <w:r>
        <w:br/>
      </w:r>
      <w:r>
        <w:t xml:space="preserve">Procurement Director</w:t>
      </w:r>
      <w:r>
        <w:br/>
      </w:r>
      <w:r>
        <w:t xml:space="preserve">Date: _______________</w:t>
      </w:r>
    </w:p>
    <w:p>
      <w:pPr>
        <w:pStyle w:val="BodyText"/>
      </w:pPr>
      <w:r>
        <w:rPr>
          <w:bCs/>
          <w:b/>
        </w:rPr>
        <w:t xml:space="preserve">For the Seller:</w:t>
      </w:r>
      <w:r>
        <w:br/>
      </w:r>
      <w:r>
        <w:t xml:space="preserve">Global Banker Technology Solutions (Beijing) Co., Ltd.</w:t>
      </w:r>
    </w:p>
    <w:p>
      <w:pPr>
        <w:pStyle w:val="BodyText"/>
      </w:pPr>
      <w:r>
        <w:rPr>
          <w:bCs/>
          <w:b/>
        </w:rPr>
        <w:t xml:space="preserve">Lin Fang</w:t>
      </w:r>
      <w:r>
        <w:br/>
      </w:r>
      <w:r>
        <w:t xml:space="preserve">Account Manager</w:t>
      </w:r>
      <w:r>
        <w:br/>
      </w:r>
      <w:r>
        <w:t xml:space="preserve">Date: _______________</w:t>
      </w:r>
    </w:p>
    <w:p>
      <w:pPr>
        <w:pStyle w:val="BodyText"/>
      </w:pPr>
      <w:r>
        <w:t xml:space="preserve">This Purchase Order (PO-CB-2025-BK-04872) is valid for a period of ninety (90) days from the date of issue. Any modifications to this Purchase Order regarding Banker equipment, services, or China Beijing delivery terms must be made in writing and signed by both parties. This document is printed in duplicate, with one copy retained by the Buyer in China Beijing and one copy provided to the Seller. © 2025 Beijing Capital Banker Services Co., Ltd.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China Beijing</dc:title>
  <dc:creator/>
  <dc:language>en</dc:language>
  <cp:keywords/>
  <dcterms:created xsi:type="dcterms:W3CDTF">2026-10-10T04:34:23Z</dcterms:created>
  <dcterms:modified xsi:type="dcterms:W3CDTF">2026-10-10T04:34:23Z</dcterms:modified>
</cp:coreProperties>
</file>

<file path=docProps/custom.xml><?xml version="1.0" encoding="utf-8"?>
<Properties xmlns="http://schemas.openxmlformats.org/officeDocument/2006/custom-properties" xmlns:vt="http://schemas.openxmlformats.org/officeDocument/2006/docPropsVTypes"/>
</file>