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Formal Procurement Document for Banking Operations</w:t>
      </w:r>
    </w:p>
    <w:p>
      <w:pPr>
        <w:pStyle w:val="BodyText"/>
      </w:pPr>
      <w:r>
        <w:t xml:space="preserve">PO No.: CDF-KIN-2025-00487</w:t>
      </w:r>
    </w:p>
    <w:p>
      <w:pPr>
        <w:pStyle w:val="BodyText"/>
      </w:pPr>
      <w:r>
        <w:t xml:space="preserve">Date of Issue: 15 June 2025  |  Valid Until: 15 July 2025</w:t>
      </w:r>
    </w:p>
    <w:bookmarkEnd w:id="20"/>
    <w:bookmarkStart w:id="23" w:name="parties-to-this-purchase-order"/>
    <w:p>
      <w:pPr>
        <w:pStyle w:val="Heading2"/>
      </w:pPr>
      <w:r>
        <w:t xml:space="preserve">1. Parties to This Purchase Order</w:t>
      </w:r>
    </w:p>
    <w:bookmarkStart w:id="21" w:name="purchaser-the-banker"/>
    <w:p>
      <w:pPr>
        <w:pStyle w:val="Heading3"/>
      </w:pPr>
      <w:r>
        <w:t xml:space="preserve">Purchaser (The Banker)</w:t>
      </w:r>
    </w:p>
    <w:p>
      <w:pPr>
        <w:pStyle w:val="FirstParagraph"/>
      </w:pPr>
      <w:r>
        <w:rPr>
          <w:bCs/>
          <w:b/>
        </w:rPr>
        <w:t xml:space="preserve">Name:</w:t>
      </w:r>
      <w:r>
        <w:t xml:space="preserve"> </w:t>
      </w:r>
      <w:r>
        <w:t xml:space="preserve">Hon. Jean-Pierre Mbuyi Kasongo</w:t>
      </w:r>
    </w:p>
    <w:p>
      <w:pPr>
        <w:pStyle w:val="BodyText"/>
      </w:pPr>
      <w:r>
        <w:rPr>
          <w:bCs/>
          <w:b/>
        </w:rPr>
        <w:t xml:space="preserve">Title:</w:t>
      </w:r>
      <w:r>
        <w:t xml:space="preserve"> </w:t>
      </w:r>
      <w:r>
        <w:t xml:space="preserve">Senior Banker &amp; Chief Financial Officer</w:t>
      </w:r>
    </w:p>
    <w:p>
      <w:pPr>
        <w:pStyle w:val="BodyText"/>
      </w:pPr>
      <w:r>
        <w:rPr>
          <w:bCs/>
          <w:b/>
        </w:rPr>
        <w:t xml:space="preserve">Institution:</w:t>
      </w:r>
      <w:r>
        <w:t xml:space="preserve"> </w:t>
      </w:r>
      <w:r>
        <w:t xml:space="preserve">Banque Commerciale du Congo Kinshasa (BCC-K)</w:t>
      </w:r>
    </w:p>
    <w:p>
      <w:pPr>
        <w:pStyle w:val="BodyText"/>
      </w:pPr>
      <w:r>
        <w:rPr>
          <w:bCs/>
          <w:b/>
        </w:rPr>
        <w:t xml:space="preserve">Address:</w:t>
      </w:r>
      <w:r>
        <w:t xml:space="preserve"> </w:t>
      </w:r>
      <w:r>
        <w:t xml:space="preserve">Avenue du Commerce, Immeuble Horizon, Commune de Gombe, Kinshasa, DR Congo</w:t>
      </w:r>
    </w:p>
    <w:p>
      <w:pPr>
        <w:pStyle w:val="BodyText"/>
      </w:pPr>
      <w:r>
        <w:rPr>
          <w:bCs/>
          <w:b/>
        </w:rPr>
        <w:t xml:space="preserve">Tel:</w:t>
      </w:r>
      <w:r>
        <w:t xml:space="preserve"> </w:t>
      </w:r>
      <w:r>
        <w:t xml:space="preserve">+243 810 555 234</w:t>
      </w:r>
    </w:p>
    <w:p>
      <w:pPr>
        <w:pStyle w:val="BodyText"/>
      </w:pPr>
      <w:r>
        <w:rPr>
          <w:bCs/>
          <w:b/>
        </w:rPr>
        <w:t xml:space="preserve">Email:</w:t>
      </w:r>
      <w:r>
        <w:t xml:space="preserve"> </w:t>
      </w:r>
      <w:r>
        <w:t xml:space="preserve">j.mbuyi@bcc-kinshasa.cd</w:t>
      </w:r>
    </w:p>
    <w:p>
      <w:pPr>
        <w:pStyle w:val="BodyText"/>
      </w:pPr>
      <w:r>
        <w:rPr>
          <w:bCs/>
          <w:b/>
        </w:rPr>
        <w:t xml:space="preserve">NIF (Tax ID):</w:t>
      </w:r>
      <w:r>
        <w:t xml:space="preserve"> </w:t>
      </w:r>
      <w:r>
        <w:t xml:space="preserve">0123456789-01</w:t>
      </w:r>
    </w:p>
    <w:bookmarkEnd w:id="21"/>
    <w:bookmarkStart w:id="22" w:name="supplier-vendor"/>
    <w:p>
      <w:pPr>
        <w:pStyle w:val="Heading3"/>
      </w:pPr>
      <w:r>
        <w:t xml:space="preserve">Supplier / Vendor</w:t>
      </w:r>
    </w:p>
    <w:p>
      <w:pPr>
        <w:pStyle w:val="FirstParagraph"/>
      </w:pPr>
      <w:r>
        <w:rPr>
          <w:bCs/>
          <w:b/>
        </w:rPr>
        <w:t xml:space="preserve">Name:</w:t>
      </w:r>
      <w:r>
        <w:t xml:space="preserve"> </w:t>
      </w:r>
      <w:r>
        <w:t xml:space="preserve">TechBank Solutions Africa SARL</w:t>
      </w:r>
    </w:p>
    <w:p>
      <w:pPr>
        <w:pStyle w:val="BodyText"/>
      </w:pPr>
      <w:r>
        <w:rPr>
          <w:bCs/>
          <w:b/>
        </w:rPr>
        <w:t xml:space="preserve">Represented by:</w:t>
      </w:r>
      <w:r>
        <w:t xml:space="preserve"> </w:t>
      </w:r>
      <w:r>
        <w:t xml:space="preserve">Mr. David Okonkwo, Managing Director</w:t>
      </w:r>
    </w:p>
    <w:p>
      <w:pPr>
        <w:pStyle w:val="BodyText"/>
      </w:pPr>
      <w:r>
        <w:rPr>
          <w:bCs/>
          <w:b/>
        </w:rPr>
        <w:t xml:space="preserve">Address:</w:t>
      </w:r>
      <w:r>
        <w:t xml:space="preserve"> </w:t>
      </w:r>
      <w:r>
        <w:t xml:space="preserve">Boulevard Lumumba, Zone Industrielle, Commune de Limete, Kinshasa, DR Congo</w:t>
      </w:r>
    </w:p>
    <w:p>
      <w:pPr>
        <w:pStyle w:val="BodyText"/>
      </w:pPr>
      <w:r>
        <w:rPr>
          <w:bCs/>
          <w:b/>
        </w:rPr>
        <w:t xml:space="preserve">Tel:</w:t>
      </w:r>
      <w:r>
        <w:t xml:space="preserve"> </w:t>
      </w:r>
      <w:r>
        <w:t xml:space="preserve">+243 990 777 812</w:t>
      </w:r>
    </w:p>
    <w:p>
      <w:pPr>
        <w:pStyle w:val="BodyText"/>
      </w:pPr>
      <w:r>
        <w:rPr>
          <w:bCs/>
          <w:b/>
        </w:rPr>
        <w:t xml:space="preserve">Email:</w:t>
      </w:r>
      <w:r>
        <w:t xml:space="preserve"> </w:t>
      </w:r>
      <w:r>
        <w:t xml:space="preserve">sales@techbank-africa.cd</w:t>
      </w:r>
    </w:p>
    <w:p>
      <w:pPr>
        <w:pStyle w:val="BodyText"/>
      </w:pPr>
      <w:r>
        <w:rPr>
          <w:bCs/>
          <w:b/>
        </w:rPr>
        <w:t xml:space="preserve">NIF (Tax ID):</w:t>
      </w:r>
      <w:r>
        <w:t xml:space="preserve"> </w:t>
      </w:r>
      <w:r>
        <w:t xml:space="preserve">0987654321-02</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undersigned</w:t>
      </w:r>
      <w:r>
        <w:t xml:space="preserve"> </w:t>
      </w:r>
      <w:r>
        <w:t xml:space="preserve">Banker</w:t>
      </w:r>
      <w:r>
        <w:t xml:space="preserve">, acting in his official capacity as Chief Financial Officer of Banque Commerciale du Congo Kinshasa, to formally request the procurement of specialized banking infrastructure, software licenses, and professional services required to modernize the retail banking operations of the institution located in</w:t>
      </w:r>
      <w:r>
        <w:t xml:space="preserve"> </w:t>
      </w:r>
      <w:r>
        <w:t xml:space="preserve">DR Congo Kinshasa</w:t>
      </w:r>
      <w:r>
        <w:t xml:space="preserve">. This document constitutes a binding commitment to purchase the goods and services enumerated herein, subject to the terms and conditions set forth in Section 5 of this</w:t>
      </w:r>
      <w:r>
        <w:t xml:space="preserve"> </w:t>
      </w:r>
      <w:r>
        <w:t xml:space="preserve">Purchase Order</w:t>
      </w:r>
      <w:r>
        <w:t xml:space="preserve">. All transactions referenced in this document shall be conducted in accordance with the commercial laws of the Democratic Republic of Congo and the regulatory framework established by the Banque Centrale du Congo (BCC) governing banking activities in Kinshasa.</w:t>
      </w:r>
    </w:p>
    <w:bookmarkEnd w:id="24"/>
    <w:bookmarkStart w:id="25" w:name="line-items-goods-and-services-ordered"/>
    <w:p>
      <w:pPr>
        <w:pStyle w:val="Heading2"/>
      </w:pPr>
      <w:r>
        <w:t xml:space="preserve">3. Line Items – Goods and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t xml:space="preserve">01</w:t>
            </w:r>
          </w:p>
        </w:tc>
        <w:tc>
          <w:tcPr/>
          <w:p>
            <w:pPr>
              <w:pStyle w:val="Compact"/>
              <w:jc w:val="left"/>
            </w:pPr>
            <w:r>
              <w:t xml:space="preserve">Enterprise Banking Core System – License for 200 user seats (Banker workstation integration)</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02</w:t>
            </w:r>
          </w:p>
        </w:tc>
        <w:tc>
          <w:tcPr/>
          <w:p>
            <w:pPr>
              <w:pStyle w:val="Compact"/>
              <w:jc w:val="left"/>
            </w:pPr>
            <w:r>
              <w:t xml:space="preserve">Biometric ATM Terminal Units – Kinshasa branch network (Gombe, Limete, Gombe II)</w:t>
            </w:r>
          </w:p>
        </w:tc>
        <w:tc>
          <w:tcPr/>
          <w:p>
            <w:pPr>
              <w:pStyle w:val="Compact"/>
              <w:jc w:val="left"/>
            </w:pPr>
            <w:r>
              <w:t xml:space="preserve">12</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03</w:t>
            </w:r>
          </w:p>
        </w:tc>
        <w:tc>
          <w:tcPr/>
          <w:p>
            <w:pPr>
              <w:pStyle w:val="Compact"/>
              <w:jc w:val="left"/>
            </w:pPr>
            <w:r>
              <w:t xml:space="preserve">Banker Training Program – 40-hour certified course on digital banking compliance (DR Congo regulations)</w:t>
            </w:r>
          </w:p>
        </w:tc>
        <w:tc>
          <w:tcPr/>
          <w:p>
            <w:pPr>
              <w:pStyle w:val="Compact"/>
              <w:jc w:val="left"/>
            </w:pPr>
            <w:r>
              <w:t xml:space="preserve">25</w:t>
            </w:r>
          </w:p>
        </w:tc>
        <w:tc>
          <w:tcPr/>
          <w:p>
            <w:pPr>
              <w:pStyle w:val="Compact"/>
              <w:jc w:val="left"/>
            </w:pPr>
            <w:r>
              <w:t xml:space="preserve">12,000,000</w:t>
            </w:r>
          </w:p>
        </w:tc>
        <w:tc>
          <w:tcPr/>
          <w:p>
            <w:pPr>
              <w:pStyle w:val="Compact"/>
              <w:jc w:val="left"/>
            </w:pPr>
            <w:r>
              <w:t xml:space="preserve">300,000,000</w:t>
            </w:r>
          </w:p>
        </w:tc>
      </w:tr>
      <w:tr>
        <w:tc>
          <w:tcPr/>
          <w:p>
            <w:pPr>
              <w:pStyle w:val="Compact"/>
              <w:jc w:val="left"/>
            </w:pPr>
            <w:r>
              <w:t xml:space="preserve">04</w:t>
            </w:r>
          </w:p>
        </w:tc>
        <w:tc>
          <w:tcPr/>
          <w:p>
            <w:pPr>
              <w:pStyle w:val="Compact"/>
              <w:jc w:val="left"/>
            </w:pPr>
            <w:r>
              <w:t xml:space="preserve">Encrypted Communication Servers for inter-branch transfers within Kinshasa metropolitan area</w:t>
            </w:r>
          </w:p>
        </w:tc>
        <w:tc>
          <w:tcPr/>
          <w:p>
            <w:pPr>
              <w:pStyle w:val="Compact"/>
              <w:jc w:val="left"/>
            </w:pPr>
            <w:r>
              <w:t xml:space="preserve">4</w:t>
            </w:r>
          </w:p>
        </w:tc>
        <w:tc>
          <w:tcPr/>
          <w:p>
            <w:pPr>
              <w:pStyle w:val="Compact"/>
              <w:jc w:val="left"/>
            </w:pPr>
            <w:r>
              <w:t xml:space="preserve">65,000,000</w:t>
            </w:r>
          </w:p>
        </w:tc>
        <w:tc>
          <w:tcPr/>
          <w:p>
            <w:pPr>
              <w:pStyle w:val="Compact"/>
              <w:jc w:val="left"/>
            </w:pPr>
            <w:r>
              <w:t xml:space="preserve">260,000,000</w:t>
            </w:r>
          </w:p>
        </w:tc>
      </w:tr>
      <w:tr>
        <w:tc>
          <w:tcPr/>
          <w:p>
            <w:pPr>
              <w:pStyle w:val="Compact"/>
              <w:jc w:val="left"/>
            </w:pPr>
            <w:r>
              <w:t xml:space="preserve">05</w:t>
            </w:r>
          </w:p>
        </w:tc>
        <w:tc>
          <w:tcPr/>
          <w:p>
            <w:pPr>
              <w:pStyle w:val="Compact"/>
              <w:jc w:val="left"/>
            </w:pPr>
            <w:r>
              <w:t xml:space="preserve">Annual Maintenance &amp; Technical Support Contract – Banking IT Infrastructure (Kinshasa, DR Congo)</w:t>
            </w:r>
          </w:p>
        </w:tc>
        <w:tc>
          <w:tcPr/>
          <w:p>
            <w:pPr>
              <w:pStyle w:val="Compact"/>
              <w:jc w:val="left"/>
            </w:pPr>
            <w:r>
              <w:t xml:space="preserve">1</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06</w:t>
            </w:r>
          </w:p>
        </w:tc>
        <w:tc>
          <w:tcPr/>
          <w:p>
            <w:pPr>
              <w:pStyle w:val="Compact"/>
              <w:jc w:val="left"/>
            </w:pPr>
            <w:r>
              <w:t xml:space="preserve">Customized Banker Dashboard Software – Real-time portfolio monitoring for senior banking officers</w:t>
            </w:r>
          </w:p>
        </w:tc>
        <w:tc>
          <w:tcPr/>
          <w:p>
            <w:pPr>
              <w:pStyle w:val="Compact"/>
              <w:jc w:val="left"/>
            </w:pPr>
            <w:r>
              <w:t xml:space="preserve">10</w:t>
            </w:r>
          </w:p>
        </w:tc>
        <w:tc>
          <w:tcPr/>
          <w:p>
            <w:pPr>
              <w:pStyle w:val="Compact"/>
              <w:jc w:val="left"/>
            </w:pPr>
            <w:r>
              <w:t xml:space="preserve">28,000,000</w:t>
            </w:r>
          </w:p>
        </w:tc>
        <w:tc>
          <w:tcPr/>
          <w:p>
            <w:pPr>
              <w:pStyle w:val="Compact"/>
              <w:jc w:val="left"/>
            </w:pPr>
            <w:r>
              <w:t xml:space="preserve">280,000,000</w:t>
            </w:r>
          </w:p>
        </w:tc>
      </w:tr>
      <w:tr>
        <w:tc>
          <w:tcPr>
            <w:gridSpan w:val="4"/>
          </w:tcPr>
          <w:p>
            <w:pPr>
              <w:pStyle w:val="Compact"/>
              <w:jc w:val="right"/>
            </w:pPr>
            <w:r>
              <w:t xml:space="preserve">GRAND TOTAL (in Congolese Francs – CDF):</w:t>
            </w:r>
          </w:p>
        </w:tc>
        <w:tc>
          <w:tcPr/>
          <w:p>
            <w:pPr>
              <w:pStyle w:val="Compact"/>
              <w:jc w:val="left"/>
            </w:pPr>
            <w:r>
              <w:t xml:space="preserve">2,490,000,000 CDF</w:t>
            </w:r>
          </w:p>
        </w:tc>
      </w:tr>
    </w:tbl>
    <w:p>
      <w:pPr>
        <w:pStyle w:val="BodyText"/>
      </w:pPr>
      <w:r>
        <w:t xml:space="preserve">* All prices are quoted in Congolese Francs (CDF) and are inclusive of applicable taxes as per the tax code of the DR Congo. Exchange rate reference: 1 USD ≈ 2,850 CDF (as of June 2025, Banque Centrale du Congo).</w:t>
      </w:r>
    </w:p>
    <w:bookmarkEnd w:id="25"/>
    <w:bookmarkStart w:id="26" w:name="delivery-and-installation"/>
    <w:p>
      <w:pPr>
        <w:pStyle w:val="Heading2"/>
      </w:pPr>
      <w:r>
        <w:t xml:space="preserve">4. Delivery and Installation</w:t>
      </w:r>
    </w:p>
    <w:p>
      <w:pPr>
        <w:pStyle w:val="FirstParagraph"/>
      </w:pPr>
      <w:r>
        <w:t xml:space="preserve">All goods specified in this</w:t>
      </w:r>
      <w:r>
        <w:t xml:space="preserve"> </w:t>
      </w:r>
      <w:r>
        <w:t xml:space="preserve">Purchase Order</w:t>
      </w:r>
      <w:r>
        <w:t xml:space="preserve"> </w:t>
      </w:r>
      <w:r>
        <w:t xml:space="preserve">shall be delivered to the primary banking facility of the purchaser at Avenue du Commerce, Commune de Gombe, Kinshasa, DR Congo, no later than</w:t>
      </w:r>
      <w:r>
        <w:t xml:space="preserve"> </w:t>
      </w:r>
      <w:r>
        <w:rPr>
          <w:bCs/>
          <w:b/>
        </w:rPr>
        <w:t xml:space="preserve">30 September 2025</w:t>
      </w:r>
      <w:r>
        <w:t xml:space="preserve">. The supplier shall be responsible for the installation, configuration, and initial commissioning of all hardware and software systems at the designated</w:t>
      </w:r>
      <w:r>
        <w:t xml:space="preserve"> </w:t>
      </w:r>
      <w:r>
        <w:t xml:space="preserve">DR Congo Kinshasa</w:t>
      </w:r>
      <w:r>
        <w:t xml:space="preserve"> </w:t>
      </w:r>
      <w:r>
        <w:t xml:space="preserve">premises. The</w:t>
      </w:r>
      <w:r>
        <w:t xml:space="preserve"> </w:t>
      </w:r>
      <w:r>
        <w:t xml:space="preserve">Banker</w:t>
      </w:r>
      <w:r>
        <w:t xml:space="preserve"> </w:t>
      </w:r>
      <w:r>
        <w:t xml:space="preserve">and his designated technical team shall be present during installation to verify compliance with the specifications outlined in this document. A formal acceptance certificate shall be signed by both parties upon successful completion of all installation milestones.</w:t>
      </w:r>
    </w:p>
    <w:bookmarkEnd w:id="26"/>
    <w:bookmarkStart w:id="27"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in three installments: 40% upon signing of this</w:t>
      </w:r>
      <w:r>
        <w:t xml:space="preserve"> </w:t>
      </w:r>
      <w:r>
        <w:t xml:space="preserve">Purchase Order</w:t>
      </w:r>
      <w:r>
        <w:t xml:space="preserve">, 40% upon delivery and installation at the Kinshasa facility, and 20% upon final acceptance and a 30-day defect-free operational period. All payments shall be processed via wire transfer to the supplier's account at a licensed bank in DR Congo Kinshasa.</w:t>
      </w:r>
    </w:p>
    <w:p>
      <w:pPr>
        <w:numPr>
          <w:ilvl w:val="0"/>
          <w:numId w:val="1001"/>
        </w:numPr>
        <w:pStyle w:val="Compact"/>
      </w:pPr>
      <w:r>
        <w:rPr>
          <w:bCs/>
          <w:b/>
        </w:rPr>
        <w:t xml:space="preserve">Warranty:</w:t>
      </w:r>
      <w:r>
        <w:t xml:space="preserve"> </w:t>
      </w:r>
      <w:r>
        <w:t xml:space="preserve">The supplier guarantees a minimum 24-month warranty on all hardware items and 12 months of software support. Any defects discovered within the warranty period shall be remedied at no additional cost to the</w:t>
      </w:r>
      <w:r>
        <w:t xml:space="preserve"> </w:t>
      </w:r>
      <w:r>
        <w:t xml:space="preserve">Banker</w:t>
      </w:r>
      <w:r>
        <w:t xml:space="preserve"> </w:t>
      </w:r>
      <w:r>
        <w:t xml:space="preserve">or the institution.</w:t>
      </w:r>
    </w:p>
    <w:p>
      <w:pPr>
        <w:numPr>
          <w:ilvl w:val="0"/>
          <w:numId w:val="1001"/>
        </w:numPr>
        <w:pStyle w:val="Compact"/>
      </w:pPr>
      <w:r>
        <w:rPr>
          <w:bCs/>
          <w:b/>
        </w:rPr>
        <w:t xml:space="preserve">Compliance:</w:t>
      </w:r>
      <w:r>
        <w:t xml:space="preserve"> </w:t>
      </w:r>
      <w:r>
        <w:t xml:space="preserve">All goods and services procured under this</w:t>
      </w:r>
      <w:r>
        <w:t xml:space="preserve"> </w:t>
      </w:r>
      <w:r>
        <w:t xml:space="preserve">Purchase Order</w:t>
      </w:r>
      <w:r>
        <w:t xml:space="preserve"> </w:t>
      </w:r>
      <w:r>
        <w:t xml:space="preserve">must comply with the regulations of the Banque Centrale du Congo, the Agence Nationale de Régulation des Télécommunications (ANRT) for communication equipment, and all applicable commercial and tax laws of the Democratic Republic of Congo.</w:t>
      </w:r>
    </w:p>
    <w:p>
      <w:pPr>
        <w:numPr>
          <w:ilvl w:val="0"/>
          <w:numId w:val="1001"/>
        </w:numPr>
        <w:pStyle w:val="Compact"/>
      </w:pPr>
      <w:r>
        <w:rPr>
          <w:bCs/>
          <w:b/>
        </w:rPr>
        <w:t xml:space="preserve">Confidentiality:</w:t>
      </w:r>
      <w:r>
        <w:t xml:space="preserve"> </w:t>
      </w:r>
      <w:r>
        <w:t xml:space="preserve">The supplier acknowledges that all banking data, client information, and operational details shared during the execution of this</w:t>
      </w:r>
      <w:r>
        <w:t xml:space="preserve"> </w:t>
      </w:r>
      <w:r>
        <w:t xml:space="preserve">Purchase Order</w:t>
      </w:r>
      <w:r>
        <w:t xml:space="preserve"> </w:t>
      </w:r>
      <w:r>
        <w:t xml:space="preserve">are strictly confidential and subject to the banking secrecy laws of DR Congo Kinshasa.</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through arbitration in Kinshasa, DR Congo, in accordance with the rules of the Centre d'Arbitrage de Kinshasa. The governing law shall be the civil and commercial code of the Democratic Republic of Congo.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civil unrest, natural disasters, or government-imposed restrictions within DR Congo Kinshasa.</w:t>
      </w:r>
    </w:p>
    <w:p>
      <w:pPr>
        <w:numPr>
          <w:ilvl w:val="0"/>
          <w:numId w:val="1001"/>
        </w:numPr>
        <w:pStyle w:val="Compact"/>
      </w:pPr>
      <w:r>
        <w:rPr>
          <w:bCs/>
          <w:b/>
        </w:rPr>
        <w:t xml:space="preserve">Amendments:</w:t>
      </w:r>
      <w:r>
        <w:t xml:space="preserve"> </w:t>
      </w:r>
      <w:r>
        <w:t xml:space="preserve">This</w:t>
      </w:r>
      <w:r>
        <w:t xml:space="preserve"> </w:t>
      </w:r>
      <w:r>
        <w:t xml:space="preserve">Purchase Order</w:t>
      </w:r>
      <w:r>
        <w:t xml:space="preserve"> </w:t>
      </w:r>
      <w:r>
        <w:t xml:space="preserve">may only be amended in writing, signed by both the</w:t>
      </w:r>
      <w:r>
        <w:t xml:space="preserve"> </w:t>
      </w:r>
      <w:r>
        <w:t xml:space="preserve">Banker</w:t>
      </w:r>
      <w:r>
        <w:t xml:space="preserve"> </w:t>
      </w:r>
      <w:r>
        <w:t xml:space="preserve">(or his authorized representative) and the supplier's Managing Director.</w:t>
      </w:r>
    </w:p>
    <w:bookmarkEnd w:id="27"/>
    <w:bookmarkStart w:id="28" w:name="authorization-and-signatures"/>
    <w:p>
      <w:pPr>
        <w:pStyle w:val="Heading2"/>
      </w:pPr>
      <w:r>
        <w:t xml:space="preserve">6. Authorization and Signatures</w:t>
      </w:r>
    </w:p>
    <w:p>
      <w:pPr>
        <w:pStyle w:val="FirstParagraph"/>
      </w:pPr>
      <w:r>
        <w:t xml:space="preserve">By signing below, the parties acknowledge that this</w:t>
      </w:r>
      <w:r>
        <w:t xml:space="preserve"> </w:t>
      </w:r>
      <w:r>
        <w:t xml:space="preserve">Purchase Order</w:t>
      </w:r>
      <w:r>
        <w:t xml:space="preserve"> </w:t>
      </w:r>
      <w:r>
        <w:t xml:space="preserve">represents a mutual agreement to the terms described herein. The</w:t>
      </w:r>
      <w:r>
        <w:t xml:space="preserve"> </w:t>
      </w:r>
      <w:r>
        <w:t xml:space="preserve">Banker</w:t>
      </w:r>
      <w:r>
        <w:t xml:space="preserve"> </w:t>
      </w:r>
      <w:r>
        <w:t xml:space="preserve">confirms that he is duly authorized to commit the institution to this procurement in</w:t>
      </w:r>
      <w:r>
        <w:t xml:space="preserve"> </w:t>
      </w:r>
      <w:r>
        <w:t xml:space="preserve">DR Congo Kinshasa</w:t>
      </w:r>
      <w:r>
        <w:t xml:space="preserve">, and the supplier confirms its capacity to fulfill all obligations within the stipulated timeframe.</w:t>
      </w:r>
    </w:p>
    <w:bookmarkEnd w:id="28"/>
    <w:p>
      <w:pPr>
        <w:pStyle w:val="BodyText"/>
      </w:pPr>
      <w:r>
        <w:rPr>
          <w:bCs/>
          <w:b/>
        </w:rPr>
        <w:t xml:space="preserve">Hon. Jean-Pierre Mbuyi Kasongo</w:t>
      </w:r>
      <w:r>
        <w:br/>
      </w:r>
      <w:r>
        <w:t xml:space="preserve">Senior Banker &amp; CFO</w:t>
      </w:r>
      <w:r>
        <w:br/>
      </w:r>
      <w:r>
        <w:t xml:space="preserve">Banque Commerciale du Congo Kinshasa</w:t>
      </w:r>
      <w:r>
        <w:br/>
      </w:r>
      <w:r>
        <w:t xml:space="preserve">Kinshasa, DR Congo</w:t>
      </w:r>
      <w:r>
        <w:br/>
      </w:r>
      <w:r>
        <w:t xml:space="preserve">Date: _______________</w:t>
      </w:r>
    </w:p>
    <w:p>
      <w:pPr>
        <w:pStyle w:val="BodyText"/>
      </w:pPr>
      <w:r>
        <w:rPr>
          <w:bCs/>
          <w:b/>
        </w:rPr>
        <w:t xml:space="preserve">Mr. David Okonkwo</w:t>
      </w:r>
      <w:r>
        <w:br/>
      </w:r>
      <w:r>
        <w:t xml:space="preserve">Managing Director</w:t>
      </w:r>
      <w:r>
        <w:br/>
      </w:r>
      <w:r>
        <w:t xml:space="preserve">TechBank Solutions Africa SARL</w:t>
      </w:r>
      <w:r>
        <w:br/>
      </w:r>
      <w:r>
        <w:t xml:space="preserve">Kinshasa, DR Congo</w:t>
      </w:r>
      <w:r>
        <w:br/>
      </w:r>
      <w:r>
        <w:t xml:space="preserve">Date: _______________</w:t>
      </w:r>
    </w:p>
    <w:p>
      <w:pPr>
        <w:pStyle w:val="BodyText"/>
      </w:pPr>
      <w:r>
        <w:t xml:space="preserve">This Purchase Order (PO No. CDF-KIN-2025-00487) is issued in two (2) original copies, one for each party. This document is governed by the laws of the Democratic Republic of Congo and is valid only for banking procurement activities conducted in Kinshasa, DR Congo. Unauthorized reproduction or distribution of this Purchase Order is strictly prohibited.</w:t>
      </w:r>
    </w:p>
    <w:p>
      <w:pPr>
        <w:pStyle w:val="BodyText"/>
      </w:pPr>
      <w:r>
        <w:t xml:space="preserve">Document Reference: BCC-K/PROC/2025/00487  |  Classification: CONFIDENTIAL – Banking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DR Congo Kinshasa</dc:title>
  <dc:creator/>
  <dc:language>en</dc:language>
  <cp:keywords/>
  <dcterms:created xsi:type="dcterms:W3CDTF">2026-10-10T03:11:01Z</dcterms:created>
  <dcterms:modified xsi:type="dcterms:W3CDTF">2026-10-10T03:11:01Z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