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Systems</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Banker Banking Systems &amp; Equipment Supply</w:t>
      </w:r>
    </w:p>
    <w:p>
      <w:pPr>
        <w:pStyle w:val="BodyText"/>
      </w:pPr>
      <w:r>
        <w:t xml:space="preserve">Alexandria, Egypt</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PO Number:</w:t>
            </w:r>
            <w:r>
              <w:t xml:space="preserve"> </w:t>
            </w:r>
            <w:r>
              <w:t xml:space="preserve">PO-EGY-ALX-2025-04871</w:t>
            </w:r>
          </w:p>
          <w:p>
            <w:pPr>
              <w:jc w:val="left"/>
            </w:pPr>
            <w:r>
              <w:rPr>
                <w:bCs/>
                <w:b/>
              </w:rPr>
              <w:t xml:space="preserve">Date of Issue:</w:t>
            </w:r>
            <w:r>
              <w:t xml:space="preserve"> </w:t>
            </w:r>
            <w:r>
              <w:t xml:space="preserve">15 June 2025</w:t>
            </w:r>
          </w:p>
          <w:p>
            <w:pPr>
              <w:jc w:val="left"/>
            </w:pPr>
            <w:r>
              <w:rPr>
                <w:bCs/>
                <w:b/>
              </w:rPr>
              <w:t xml:space="preserve">Valid Until:</w:t>
            </w:r>
            <w:r>
              <w:t xml:space="preserve"> </w:t>
            </w:r>
            <w:r>
              <w:t xml:space="preserve">15 July 2025</w:t>
            </w:r>
          </w:p>
          <w:p>
            <w:pPr>
              <w:jc w:val="left"/>
            </w:pPr>
            <w:r>
              <w:rPr>
                <w:bCs/>
                <w:b/>
              </w:rPr>
              <w:t xml:space="preserve">Currency:</w:t>
            </w:r>
            <w:r>
              <w:t xml:space="preserve"> </w:t>
            </w:r>
            <w:r>
              <w:t xml:space="preserve">Egyptian Pound (EGP)</w:t>
            </w:r>
          </w:p>
          <w:p>
            <w:pPr>
              <w:jc w:val="left"/>
            </w:pPr>
            <w:r>
              <w:rPr>
                <w:bCs/>
                <w:b/>
              </w:rPr>
              <w:t xml:space="preserve">Payment Terms:</w:t>
            </w:r>
            <w:r>
              <w:t xml:space="preserve"> </w:t>
            </w:r>
            <w:r>
              <w:t xml:space="preserve">Net 45 Days</w:t>
            </w:r>
          </w:p>
          <w:p>
            <w:pPr>
              <w:jc w:val="left"/>
            </w:pPr>
            <w:r>
              <w:rPr>
                <w:bCs/>
                <w:b/>
              </w:rPr>
              <w:t xml:space="preserve">Incoterms:</w:t>
            </w:r>
            <w:r>
              <w:t xml:space="preserve"> </w:t>
            </w:r>
            <w:r>
              <w:t xml:space="preserve">DDP Alexandria Port</w:t>
            </w:r>
          </w:p>
        </w:tc>
        <w:tc>
          <w:tcPr/>
          <w:p>
            <w:pPr>
              <w:pStyle w:val="Heading3"/>
              <w:jc w:val="left"/>
            </w:pPr>
            <w:bookmarkStart w:id="22" w:name="buyer-purchasing-entity"/>
            <w:r>
              <w:t xml:space="preserve">BUYER (PURCHASING ENTITY)</w:t>
            </w:r>
            <w:bookmarkEnd w:id="22"/>
          </w:p>
          <w:p>
            <w:pPr>
              <w:jc w:val="left"/>
            </w:pPr>
            <w:r>
              <w:rPr>
                <w:bCs/>
                <w:b/>
              </w:rPr>
              <w:t xml:space="preserve">Name:</w:t>
            </w:r>
            <w:r>
              <w:t xml:space="preserve"> </w:t>
            </w:r>
            <w:r>
              <w:t xml:space="preserve">Alexandria National Banker Services S.A.E.</w:t>
            </w:r>
          </w:p>
          <w:p>
            <w:pPr>
              <w:jc w:val="left"/>
            </w:pPr>
            <w:r>
              <w:rPr>
                <w:bCs/>
                <w:b/>
              </w:rPr>
              <w:t xml:space="preserve">Address:</w:t>
            </w:r>
            <w:r>
              <w:t xml:space="preserve"> </w:t>
            </w:r>
            <w:r>
              <w:t xml:space="preserve">42 Corniche El-Nil Street, Smouha District, Alexandria 21542, Egypt</w:t>
            </w:r>
          </w:p>
          <w:p>
            <w:pPr>
              <w:jc w:val="left"/>
            </w:pPr>
            <w:r>
              <w:rPr>
                <w:bCs/>
                <w:b/>
              </w:rPr>
              <w:t xml:space="preserve">Tax ID (VAT):</w:t>
            </w:r>
            <w:r>
              <w:t xml:space="preserve"> </w:t>
            </w:r>
            <w:r>
              <w:t xml:space="preserve">552-847-193-002</w:t>
            </w:r>
          </w:p>
          <w:p>
            <w:pPr>
              <w:jc w:val="left"/>
            </w:pPr>
            <w:r>
              <w:rPr>
                <w:bCs/>
                <w:b/>
              </w:rPr>
              <w:t xml:space="preserve">Contact:</w:t>
            </w:r>
            <w:r>
              <w:t xml:space="preserve"> </w:t>
            </w:r>
            <w:r>
              <w:t xml:space="preserve">Mr. Ahmed El-Sayed, Procurement Director</w:t>
            </w:r>
          </w:p>
          <w:p>
            <w:pPr>
              <w:jc w:val="left"/>
            </w:pPr>
            <w:r>
              <w:rPr>
                <w:bCs/>
                <w:b/>
              </w:rPr>
              <w:t xml:space="preserve">Email:</w:t>
            </w:r>
            <w:r>
              <w:t xml:space="preserve"> </w:t>
            </w:r>
            <w:r>
              <w:t xml:space="preserve">procurement@alexbanker.com.eg</w:t>
            </w:r>
          </w:p>
          <w:p>
            <w:pPr>
              <w:jc w:val="left"/>
            </w:pPr>
            <w:r>
              <w:rPr>
                <w:bCs/>
                <w:b/>
              </w:rPr>
              <w:t xml:space="preserve">Phone:</w:t>
            </w:r>
            <w:r>
              <w:t xml:space="preserve"> </w:t>
            </w:r>
            <w:r>
              <w:t xml:space="preserve">+20 3 489 2210</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eller-supplier"/>
            <w:r>
              <w:t xml:space="preserve">SELLER (SUPPLIER)</w:t>
            </w:r>
            <w:bookmarkEnd w:id="23"/>
          </w:p>
          <w:p>
            <w:pPr>
              <w:jc w:val="left"/>
            </w:pPr>
            <w:r>
              <w:rPr>
                <w:bCs/>
                <w:b/>
              </w:rPr>
              <w:t xml:space="preserve">Name:</w:t>
            </w:r>
            <w:r>
              <w:t xml:space="preserve"> </w:t>
            </w:r>
            <w:r>
              <w:t xml:space="preserve">Banker Global Technologies Ltd.</w:t>
            </w:r>
          </w:p>
          <w:p>
            <w:pPr>
              <w:jc w:val="left"/>
            </w:pPr>
            <w:r>
              <w:rPr>
                <w:bCs/>
                <w:b/>
              </w:rPr>
              <w:t xml:space="preserve">Address:</w:t>
            </w:r>
            <w:r>
              <w:t xml:space="preserve"> </w:t>
            </w:r>
            <w:r>
              <w:t xml:space="preserve">18 Financial District, Maadi, Cairo 11728, Egypt</w:t>
            </w:r>
          </w:p>
          <w:p>
            <w:pPr>
              <w:jc w:val="left"/>
            </w:pPr>
            <w:r>
              <w:rPr>
                <w:bCs/>
                <w:b/>
              </w:rPr>
              <w:t xml:space="preserve">Tax ID (VAT):</w:t>
            </w:r>
            <w:r>
              <w:t xml:space="preserve"> </w:t>
            </w:r>
            <w:r>
              <w:t xml:space="preserve">551-203-887-014</w:t>
            </w:r>
          </w:p>
          <w:p>
            <w:pPr>
              <w:jc w:val="left"/>
            </w:pPr>
            <w:r>
              <w:rPr>
                <w:bCs/>
                <w:b/>
              </w:rPr>
              <w:t xml:space="preserve">Contact:</w:t>
            </w:r>
            <w:r>
              <w:t xml:space="preserve"> </w:t>
            </w:r>
            <w:r>
              <w:t xml:space="preserve">Ms. Layla Hassan, Regional Sales Manager</w:t>
            </w:r>
          </w:p>
          <w:p>
            <w:pPr>
              <w:jc w:val="left"/>
            </w:pPr>
            <w:r>
              <w:rPr>
                <w:bCs/>
                <w:b/>
              </w:rPr>
              <w:t xml:space="preserve">Email:</w:t>
            </w:r>
            <w:r>
              <w:t xml:space="preserve"> </w:t>
            </w:r>
            <w:r>
              <w:t xml:space="preserve">sales.alex@bankerglobal.com</w:t>
            </w:r>
          </w:p>
          <w:p>
            <w:pPr>
              <w:jc w:val="left"/>
            </w:pPr>
            <w:r>
              <w:rPr>
                <w:bCs/>
                <w:b/>
              </w:rPr>
              <w:t xml:space="preserve">Phone:</w:t>
            </w:r>
            <w:r>
              <w:t xml:space="preserve"> </w:t>
            </w:r>
            <w:r>
              <w:t xml:space="preserve">+20 2 2521 8890</w:t>
            </w:r>
          </w:p>
        </w:tc>
        <w:tc>
          <w:tcPr/>
          <w:p>
            <w:pPr>
              <w:pStyle w:val="Heading3"/>
              <w:jc w:val="left"/>
            </w:pPr>
            <w:bookmarkStart w:id="24" w:name="delivery-information"/>
            <w:r>
              <w:t xml:space="preserve">DELIVERY INFORMATION</w:t>
            </w:r>
            <w:bookmarkEnd w:id="24"/>
          </w:p>
          <w:p>
            <w:pPr>
              <w:jc w:val="left"/>
            </w:pPr>
            <w:r>
              <w:rPr>
                <w:bCs/>
                <w:b/>
              </w:rPr>
              <w:t xml:space="preserve">Delivery Address:</w:t>
            </w:r>
            <w:r>
              <w:t xml:space="preserve"> </w:t>
            </w:r>
            <w:r>
              <w:t xml:space="preserve">Alexandria National Banker Services S.A.E., 42 Corniche El-Nil, Smouha, Alexandria, Egypt</w:t>
            </w:r>
          </w:p>
          <w:p>
            <w:pPr>
              <w:jc w:val="left"/>
            </w:pPr>
            <w:r>
              <w:rPr>
                <w:bCs/>
                <w:b/>
              </w:rPr>
              <w:t xml:space="preserve">Delivery Window:</w:t>
            </w:r>
            <w:r>
              <w:t xml:space="preserve"> </w:t>
            </w:r>
            <w:r>
              <w:t xml:space="preserve">1 – 20 July 2025</w:t>
            </w:r>
          </w:p>
          <w:p>
            <w:pPr>
              <w:jc w:val="left"/>
            </w:pPr>
            <w:r>
              <w:rPr>
                <w:bCs/>
                <w:b/>
              </w:rPr>
              <w:t xml:space="preserve">Delivery Contact:</w:t>
            </w:r>
            <w:r>
              <w:t xml:space="preserve"> </w:t>
            </w:r>
            <w:r>
              <w:t xml:space="preserve">Eng. Karim Mostafa, Facilities Manager</w:t>
            </w:r>
          </w:p>
          <w:p>
            <w:pPr>
              <w:jc w:val="left"/>
            </w:pPr>
            <w:r>
              <w:rPr>
                <w:bCs/>
                <w:b/>
              </w:rPr>
              <w:t xml:space="preserve">Phone:</w:t>
            </w:r>
            <w:r>
              <w:t xml:space="preserve"> </w:t>
            </w:r>
            <w:r>
              <w:t xml:space="preserve">+20 3 489 2215</w:t>
            </w:r>
          </w:p>
          <w:p>
            <w:pPr>
              <w:jc w:val="left"/>
            </w:pPr>
            <w:r>
              <w:rPr>
                <w:bCs/>
                <w:b/>
              </w:rPr>
              <w:t xml:space="preserve">Shipping Method:</w:t>
            </w:r>
            <w:r>
              <w:t xml:space="preserve"> </w:t>
            </w:r>
            <w:r>
              <w:t xml:space="preserve">Ground transport via Alexandria Port logistics corridor</w:t>
            </w:r>
          </w:p>
        </w:tc>
      </w:tr>
    </w:tbl>
    <w:bookmarkStart w:id="25" w:name="itemized-banker-equipment-and-services"/>
    <w:p>
      <w:pPr>
        <w:pStyle w:val="Heading2"/>
      </w:pPr>
      <w:r>
        <w:t xml:space="preserve">ITEMIZED BANKER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(EGP)</w:t>
            </w:r>
          </w:p>
        </w:tc>
        <w:tc>
          <w:tcPr/>
          <w:p>
            <w:pPr>
              <w:pStyle w:val="Compact"/>
              <w:jc w:val="right"/>
            </w:pPr>
            <w:r>
              <w:t xml:space="preserve">Total (EGP)</w:t>
            </w:r>
          </w:p>
        </w:tc>
      </w:tr>
      <w:tr>
        <w:tc>
          <w:tcPr/>
          <w:p>
            <w:pPr>
              <w:pStyle w:val="Compact"/>
              <w:jc w:val="left"/>
            </w:pPr>
            <w:r>
              <w:t xml:space="preserve">01</w:t>
            </w:r>
          </w:p>
        </w:tc>
        <w:tc>
          <w:tcPr/>
          <w:p>
            <w:pPr>
              <w:pStyle w:val="Compact"/>
              <w:jc w:val="left"/>
            </w:pPr>
            <w:r>
              <w:t xml:space="preserve">Banker Pro Terminal – Dual-Screen Banking Workstation (Model BX-7200), pre-configured for Alexandria branch operations, including Arabic/English bilingual interface compliant with Central Bank of Egypt (CBE) regulations</w:t>
            </w:r>
          </w:p>
        </w:tc>
        <w:tc>
          <w:tcPr/>
          <w:p>
            <w:pPr>
              <w:pStyle w:val="Compact"/>
              <w:jc w:val="center"/>
            </w:pPr>
            <w:r>
              <w:t xml:space="preserve">24</w:t>
            </w:r>
          </w:p>
        </w:tc>
        <w:tc>
          <w:tcPr/>
          <w:p>
            <w:pPr>
              <w:pStyle w:val="Compact"/>
              <w:jc w:val="right"/>
            </w:pPr>
            <w:r>
              <w:t xml:space="preserve">48,500.00</w:t>
            </w:r>
          </w:p>
        </w:tc>
        <w:tc>
          <w:tcPr/>
          <w:p>
            <w:pPr>
              <w:pStyle w:val="Compact"/>
              <w:jc w:val="right"/>
            </w:pPr>
            <w:r>
              <w:t xml:space="preserve">1,164,000.00</w:t>
            </w:r>
          </w:p>
        </w:tc>
      </w:tr>
      <w:tr>
        <w:tc>
          <w:tcPr/>
          <w:p>
            <w:pPr>
              <w:pStyle w:val="Compact"/>
              <w:jc w:val="left"/>
            </w:pPr>
            <w:r>
              <w:t xml:space="preserve">02</w:t>
            </w:r>
          </w:p>
        </w:tc>
        <w:tc>
          <w:tcPr/>
          <w:p>
            <w:pPr>
              <w:pStyle w:val="Compact"/>
              <w:jc w:val="left"/>
            </w:pPr>
            <w:r>
              <w:t xml:space="preserve">Banker SecureVault Biometric Access Module (Model SV-410), 12-finger capacity, integrated with Alexandria National Banker Services S.A.E. internal security network, CBE-compliant encryption standard AES-256</w:t>
            </w:r>
          </w:p>
        </w:tc>
        <w:tc>
          <w:tcPr/>
          <w:p>
            <w:pPr>
              <w:pStyle w:val="Compact"/>
              <w:jc w:val="center"/>
            </w:pPr>
            <w:r>
              <w:t xml:space="preserve">6</w:t>
            </w:r>
          </w:p>
        </w:tc>
        <w:tc>
          <w:tcPr/>
          <w:p>
            <w:pPr>
              <w:pStyle w:val="Compact"/>
              <w:jc w:val="right"/>
            </w:pPr>
            <w:r>
              <w:t xml:space="preserve">112,000.00</w:t>
            </w:r>
          </w:p>
        </w:tc>
        <w:tc>
          <w:tcPr/>
          <w:p>
            <w:pPr>
              <w:pStyle w:val="Compact"/>
              <w:jc w:val="right"/>
            </w:pPr>
            <w:r>
              <w:t xml:space="preserve">672,000.00</w:t>
            </w:r>
          </w:p>
        </w:tc>
      </w:tr>
      <w:tr>
        <w:tc>
          <w:tcPr/>
          <w:p>
            <w:pPr>
              <w:pStyle w:val="Compact"/>
              <w:jc w:val="left"/>
            </w:pPr>
            <w:r>
              <w:t xml:space="preserve">03</w:t>
            </w:r>
          </w:p>
        </w:tc>
        <w:tc>
          <w:tcPr/>
          <w:p>
            <w:pPr>
              <w:pStyle w:val="Compact"/>
              <w:jc w:val="left"/>
            </w:pPr>
            <w:r>
              <w:t xml:space="preserve">Banker Core Banking Software License – Enterprise Edition (v9.4), perpetual license for 200 concurrent banker user seats, including annual maintenance and CBE regulatory update patches for the Egyptian market</w:t>
            </w:r>
          </w:p>
        </w:tc>
        <w:tc>
          <w:tcPr/>
          <w:p>
            <w:pPr>
              <w:pStyle w:val="Compact"/>
              <w:jc w:val="center"/>
            </w:pPr>
            <w:r>
              <w:t xml:space="preserve">1</w:t>
            </w:r>
          </w:p>
        </w:tc>
        <w:tc>
          <w:tcPr/>
          <w:p>
            <w:pPr>
              <w:pStyle w:val="Compact"/>
              <w:jc w:val="right"/>
            </w:pPr>
            <w:r>
              <w:t xml:space="preserve">2,850,000.00</w:t>
            </w:r>
          </w:p>
        </w:tc>
        <w:tc>
          <w:tcPr/>
          <w:p>
            <w:pPr>
              <w:pStyle w:val="Compact"/>
              <w:jc w:val="right"/>
            </w:pPr>
            <w:r>
              <w:t xml:space="preserve">2,850,000.00</w:t>
            </w:r>
          </w:p>
        </w:tc>
      </w:tr>
      <w:tr>
        <w:tc>
          <w:tcPr/>
          <w:p>
            <w:pPr>
              <w:pStyle w:val="Compact"/>
              <w:jc w:val="left"/>
            </w:pPr>
            <w:r>
              <w:t xml:space="preserve">04</w:t>
            </w:r>
          </w:p>
        </w:tc>
        <w:tc>
          <w:tcPr/>
          <w:p>
            <w:pPr>
              <w:pStyle w:val="Compact"/>
              <w:jc w:val="left"/>
            </w:pPr>
            <w:r>
              <w:t xml:space="preserve">Banker ATM Dispenser Unit – High-Capacity (Model AD-900), 50,000-note capacity, dual-currency (EGP/USD) support, vandal-resistant housing suitable for Alexandria coastal climate conditions, with Arabic signage</w:t>
            </w:r>
          </w:p>
        </w:tc>
        <w:tc>
          <w:tcPr/>
          <w:p>
            <w:pPr>
              <w:pStyle w:val="Compact"/>
              <w:jc w:val="center"/>
            </w:pPr>
            <w:r>
              <w:t xml:space="preserve">4</w:t>
            </w:r>
          </w:p>
        </w:tc>
        <w:tc>
          <w:tcPr/>
          <w:p>
            <w:pPr>
              <w:pStyle w:val="Compact"/>
              <w:jc w:val="right"/>
            </w:pPr>
            <w:r>
              <w:t xml:space="preserve">385,000.00</w:t>
            </w:r>
          </w:p>
        </w:tc>
        <w:tc>
          <w:tcPr/>
          <w:p>
            <w:pPr>
              <w:pStyle w:val="Compact"/>
              <w:jc w:val="right"/>
            </w:pPr>
            <w:r>
              <w:t xml:space="preserve">1,540,000.00</w:t>
            </w:r>
          </w:p>
        </w:tc>
      </w:tr>
      <w:tr>
        <w:tc>
          <w:tcPr/>
          <w:p>
            <w:pPr>
              <w:pStyle w:val="Compact"/>
              <w:jc w:val="left"/>
            </w:pPr>
            <w:r>
              <w:t xml:space="preserve">05</w:t>
            </w:r>
          </w:p>
        </w:tc>
        <w:tc>
          <w:tcPr/>
          <w:p>
            <w:pPr>
              <w:pStyle w:val="Compact"/>
              <w:jc w:val="left"/>
            </w:pPr>
            <w:r>
              <w:t xml:space="preserve">Banker Network Security Appliance – Firewall &amp; Intrusion Detection (Model NS-3300), configured for Alexandria data center, compliant with National Telecom Regulatory Authority (NTRA) Egypt cybersecurity directives</w:t>
            </w:r>
          </w:p>
        </w:tc>
        <w:tc>
          <w:tcPr/>
          <w:p>
            <w:pPr>
              <w:pStyle w:val="Compact"/>
              <w:jc w:val="center"/>
            </w:pPr>
            <w:r>
              <w:t xml:space="preserve">2</w:t>
            </w:r>
          </w:p>
        </w:tc>
        <w:tc>
          <w:tcPr/>
          <w:p>
            <w:pPr>
              <w:pStyle w:val="Compact"/>
              <w:jc w:val="right"/>
            </w:pPr>
            <w:r>
              <w:t xml:space="preserve">295,000.00</w:t>
            </w:r>
          </w:p>
        </w:tc>
        <w:tc>
          <w:tcPr/>
          <w:p>
            <w:pPr>
              <w:pStyle w:val="Compact"/>
              <w:jc w:val="right"/>
            </w:pPr>
            <w:r>
              <w:t xml:space="preserve">590,000.00</w:t>
            </w:r>
          </w:p>
        </w:tc>
      </w:tr>
      <w:tr>
        <w:tc>
          <w:tcPr/>
          <w:p>
            <w:pPr>
              <w:pStyle w:val="Compact"/>
              <w:jc w:val="left"/>
            </w:pPr>
            <w:r>
              <w:t xml:space="preserve">06</w:t>
            </w:r>
          </w:p>
        </w:tc>
        <w:tc>
          <w:tcPr/>
          <w:p>
            <w:pPr>
              <w:pStyle w:val="Compact"/>
              <w:jc w:val="left"/>
            </w:pPr>
            <w:r>
              <w:t xml:space="preserve">Banker Training &amp; Certification Program – On-site delivery at Alexandria headquarters, 5-day intensive course for 30 banker staff members, covering core banking operations, compliance, and system administration, with bilingual (Arabic/English) materials</w:t>
            </w:r>
          </w:p>
        </w:tc>
        <w:tc>
          <w:tcPr/>
          <w:p>
            <w:pPr>
              <w:pStyle w:val="Compact"/>
              <w:jc w:val="center"/>
            </w:pPr>
            <w:r>
              <w:t xml:space="preserve">1</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07</w:t>
            </w:r>
          </w:p>
        </w:tc>
        <w:tc>
          <w:tcPr/>
          <w:p>
            <w:pPr>
              <w:pStyle w:val="Compact"/>
              <w:jc w:val="left"/>
            </w:pPr>
            <w:r>
              <w:t xml:space="preserve">Banker UPS &amp; Power Protection System – 40 kVA Online Double-Conversion UPS with 4-hour battery backup, installed at Alexandria Smouha branch, including generator interlock and climate-controlled enclosure</w:t>
            </w:r>
          </w:p>
        </w:tc>
        <w:tc>
          <w:tcPr/>
          <w:p>
            <w:pPr>
              <w:pStyle w:val="Compact"/>
              <w:jc w:val="center"/>
            </w:pPr>
            <w:r>
              <w:t xml:space="preserve">1</w:t>
            </w:r>
          </w:p>
        </w:tc>
        <w:tc>
          <w:tcPr/>
          <w:p>
            <w:pPr>
              <w:pStyle w:val="Compact"/>
              <w:jc w:val="right"/>
            </w:pPr>
            <w:r>
              <w:t xml:space="preserve">420,000.00</w:t>
            </w:r>
          </w:p>
        </w:tc>
        <w:tc>
          <w:tcPr/>
          <w:p>
            <w:pPr>
              <w:pStyle w:val="Compact"/>
              <w:jc w:val="right"/>
            </w:pPr>
            <w:r>
              <w:t xml:space="preserve">420,000.00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7,421,000.00 EGP</w:t>
            </w:r>
          </w:p>
        </w:tc>
      </w:tr>
      <w:tr>
        <w:tc>
          <w:tcPr/>
          <w:p>
            <w:pPr>
              <w:pStyle w:val="Compact"/>
              <w:jc w:val="left"/>
            </w:pPr>
            <w:r>
              <w:t xml:space="preserve">VAT (14% – Egypt Standard Rate)</w:t>
            </w:r>
          </w:p>
        </w:tc>
        <w:tc>
          <w:tcPr/>
          <w:p>
            <w:pPr>
              <w:pStyle w:val="Compact"/>
              <w:jc w:val="right"/>
            </w:pPr>
            <w:r>
              <w:t xml:space="preserve">1,038,940.00 EGP</w:t>
            </w:r>
          </w:p>
        </w:tc>
      </w:tr>
      <w:tr>
        <w:tc>
          <w:tcPr/>
          <w:p>
            <w:pPr>
              <w:pStyle w:val="Compact"/>
              <w:jc w:val="left"/>
            </w:pPr>
            <w:r>
              <w:t xml:space="preserve">Installation &amp; Commissioning (Alexandria Site)</w:t>
            </w:r>
          </w:p>
        </w:tc>
        <w:tc>
          <w:tcPr/>
          <w:p>
            <w:pPr>
              <w:pStyle w:val="Compact"/>
              <w:jc w:val="right"/>
            </w:pPr>
            <w:r>
              <w:t xml:space="preserve">95,000.00 EGP</w:t>
            </w:r>
          </w:p>
        </w:tc>
      </w:tr>
      <w:tr>
        <w:tc>
          <w:tcPr/>
          <w:p>
            <w:pPr>
              <w:pStyle w:val="Compact"/>
              <w:jc w:val="left"/>
            </w:pPr>
            <w:r>
              <w:t xml:space="preserve">GRAND TOTAL</w:t>
            </w:r>
          </w:p>
        </w:tc>
        <w:tc>
          <w:tcPr/>
          <w:p>
            <w:pPr>
              <w:pStyle w:val="Compact"/>
              <w:jc w:val="right"/>
            </w:pPr>
            <w:r>
              <w:t xml:space="preserve">8,554,940.00 EGP</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governed by the laws of the Arab Republic of Egypt, specifically the Egyptian Civil Code (Law No. 131 of 1948) and the Commercial Code (Law No. 17 of 1999), as amended. All disputes shall be subject to the exclusive jurisdiction of the competent courts in Alexandria, Egypt.</w:t>
      </w:r>
    </w:p>
    <w:p>
      <w:pPr>
        <w:numPr>
          <w:ilvl w:val="0"/>
          <w:numId w:val="1001"/>
        </w:numPr>
        <w:pStyle w:val="Compact"/>
      </w:pPr>
      <w:r>
        <w:t xml:space="preserve">All Banker-branded equipment and software supplied under this Purchase Order must comply with the regulatory standards set forth by the Central Bank of Egypt (CBE) and the National Telecom Regulatory Authority (NTRA). The Seller warrants full compliance and shall provide all necessary certification documents prior to delivery at the Alexandria site.</w:t>
      </w:r>
    </w:p>
    <w:p>
      <w:pPr>
        <w:numPr>
          <w:ilvl w:val="0"/>
          <w:numId w:val="1001"/>
        </w:numPr>
        <w:pStyle w:val="Compact"/>
      </w:pPr>
      <w:r>
        <w:t xml:space="preserve">Delivery of all items shall be made DDP (Delivered Duty Paid) to the Buyer's premises in Smouha, Alexandria, Egypt. The Seller bears all transportation, insurance, and customs clearance costs up to the point of delivery within Alexandria city limits.</w:t>
      </w:r>
    </w:p>
    <w:p>
      <w:pPr>
        <w:numPr>
          <w:ilvl w:val="0"/>
          <w:numId w:val="1001"/>
        </w:numPr>
        <w:pStyle w:val="Compact"/>
      </w:pPr>
      <w:r>
        <w:t xml:space="preserve">Payment shall be made via bank transfer to the Seller's designated account at a licensed Egyptian commercial bank within 45 calendar days from the date of successful installation, commissioning, and written acceptance by the Buyer's technical team at the Alexandria facility.</w:t>
      </w:r>
    </w:p>
    <w:p>
      <w:pPr>
        <w:numPr>
          <w:ilvl w:val="0"/>
          <w:numId w:val="1001"/>
        </w:numPr>
        <w:pStyle w:val="Compact"/>
      </w:pPr>
      <w:r>
        <w:t xml:space="preserve">The Seller shall provide a minimum 24-month warranty on all Banker hardware items and 12 months of software support and regulatory update services. Warranty claims shall be serviced within 48 hours of notification, with on-site support available in Alexandria during business hours (Saturday through Thursday, 9:00 AM – 5:00 PM).</w:t>
      </w:r>
    </w:p>
    <w:p>
      <w:pPr>
        <w:numPr>
          <w:ilvl w:val="0"/>
          <w:numId w:val="1001"/>
        </w:numPr>
        <w:pStyle w:val="Compact"/>
      </w:pPr>
      <w:r>
        <w:t xml:space="preserve">The Seller shall assign a dedicated Banker technical support engineer based in or regularly visiting Alexandria for the duration of the warranty period. All support communications shall be conducted in Arabic and/or English as required by the Buyer's banker staff.</w:t>
      </w:r>
    </w:p>
    <w:p>
      <w:pPr>
        <w:numPr>
          <w:ilvl w:val="0"/>
          <w:numId w:val="1001"/>
        </w:numPr>
        <w:pStyle w:val="Compact"/>
      </w:pPr>
      <w:r>
        <w:t xml:space="preserve">Any delay in delivery beyond the stipulated window of 20 July 2025 shall incur a penalty of 0.5% of the total Purchase Order value per calendar day of delay, capped at 10% of the total value. Delays exceeding 30 days entitle the Buyer to terminate this Purchase Order without penalty.</w:t>
      </w:r>
    </w:p>
    <w:p>
      <w:pPr>
        <w:numPr>
          <w:ilvl w:val="0"/>
          <w:numId w:val="1001"/>
        </w:numPr>
        <w:pStyle w:val="Compact"/>
      </w:pPr>
      <w:r>
        <w:t xml:space="preserve">All Banker software licenses are non-transferable and restricted to use exclusively at the Buyer's Alexandria, Egypt premises. Unauthorized replication or distribution shall constitute a material breach of this Purchase Order.</w:t>
      </w:r>
    </w:p>
    <w:p>
      <w:pPr>
        <w:numPr>
          <w:ilvl w:val="0"/>
          <w:numId w:val="1001"/>
        </w:numPr>
        <w:pStyle w:val="Compact"/>
      </w:pPr>
      <w:r>
        <w:t xml:space="preserve">This Purchase Order becomes effective upon signature by both parties. No modification or amendment shall be valid unless executed in writing and signed by authorized representatives of both Alexandria National Banker Services S.A.E. and Banker Global Technologies Ltd.</w:t>
      </w:r>
    </w:p>
    <w:p>
      <w:pPr>
        <w:pStyle w:val="FirstParagraph"/>
      </w:pPr>
      <w:r>
        <w:t xml:space="preserve">Authorized Signature – Buyer</w:t>
      </w:r>
    </w:p>
    <w:p>
      <w:pPr>
        <w:pStyle w:val="BodyText"/>
      </w:pPr>
      <w:r>
        <w:rPr>
          <w:bCs/>
          <w:b/>
        </w:rPr>
        <w:t xml:space="preserve">Name:</w:t>
      </w:r>
      <w:r>
        <w:t xml:space="preserve"> </w:t>
      </w:r>
      <w:r>
        <w:t xml:space="preserve">Ahmed El-Sayed</w:t>
      </w:r>
    </w:p>
    <w:p>
      <w:pPr>
        <w:pStyle w:val="BodyText"/>
      </w:pPr>
      <w:r>
        <w:rPr>
          <w:bCs/>
          <w:b/>
        </w:rPr>
        <w:t xml:space="preserve">Title:</w:t>
      </w:r>
      <w:r>
        <w:t xml:space="preserve"> </w:t>
      </w:r>
      <w:r>
        <w:t xml:space="preserve">Procurement Director</w:t>
      </w:r>
    </w:p>
    <w:p>
      <w:pPr>
        <w:pStyle w:val="BodyText"/>
      </w:pPr>
      <w:r>
        <w:rPr>
          <w:bCs/>
          <w:b/>
        </w:rPr>
        <w:t xml:space="preserve">Company:</w:t>
      </w:r>
      <w:r>
        <w:t xml:space="preserve"> </w:t>
      </w:r>
      <w:r>
        <w:t xml:space="preserve">Alexandria National Banker Services S.A.E.</w:t>
      </w:r>
    </w:p>
    <w:p>
      <w:pPr>
        <w:pStyle w:val="BodyText"/>
      </w:pPr>
      <w:r>
        <w:rPr>
          <w:bCs/>
          <w:b/>
        </w:rPr>
        <w:t xml:space="preserve">Date:</w:t>
      </w:r>
      <w:r>
        <w:t xml:space="preserve"> </w:t>
      </w:r>
      <w:r>
        <w:t xml:space="preserve">_______________</w:t>
      </w:r>
    </w:p>
    <w:p>
      <w:pPr>
        <w:pStyle w:val="BodyText"/>
      </w:pPr>
      <w:r>
        <w:rPr>
          <w:bCs/>
          <w:b/>
        </w:rPr>
        <w:t xml:space="preserve">Stamp:</w:t>
      </w:r>
    </w:p>
    <w:p>
      <w:pPr>
        <w:pStyle w:val="BodyText"/>
      </w:pPr>
      <w:r>
        <w:t xml:space="preserve">Authorized Signature – Seller</w:t>
      </w:r>
    </w:p>
    <w:p>
      <w:pPr>
        <w:pStyle w:val="BodyText"/>
      </w:pPr>
      <w:r>
        <w:rPr>
          <w:bCs/>
          <w:b/>
        </w:rPr>
        <w:t xml:space="preserve">Name:</w:t>
      </w:r>
      <w:r>
        <w:t xml:space="preserve"> </w:t>
      </w:r>
      <w:r>
        <w:t xml:space="preserve">Layla Hassan</w:t>
      </w:r>
    </w:p>
    <w:p>
      <w:pPr>
        <w:pStyle w:val="BodyText"/>
      </w:pPr>
      <w:r>
        <w:rPr>
          <w:bCs/>
          <w:b/>
        </w:rPr>
        <w:t xml:space="preserve">Title:</w:t>
      </w:r>
      <w:r>
        <w:t xml:space="preserve"> </w:t>
      </w:r>
      <w:r>
        <w:t xml:space="preserve">Regional Sales Manager</w:t>
      </w:r>
    </w:p>
    <w:p>
      <w:pPr>
        <w:pStyle w:val="BodyText"/>
      </w:pPr>
      <w:r>
        <w:rPr>
          <w:bCs/>
          <w:b/>
        </w:rPr>
        <w:t xml:space="preserve">Company:</w:t>
      </w:r>
      <w:r>
        <w:t xml:space="preserve"> </w:t>
      </w:r>
      <w:r>
        <w:t xml:space="preserve">Banker Global Technologies Ltd.</w:t>
      </w:r>
    </w:p>
    <w:p>
      <w:pPr>
        <w:pStyle w:val="BodyText"/>
      </w:pPr>
      <w:r>
        <w:rPr>
          <w:bCs/>
          <w:b/>
        </w:rPr>
        <w:t xml:space="preserve">Date:</w:t>
      </w:r>
      <w:r>
        <w:t xml:space="preserve"> </w:t>
      </w:r>
      <w:r>
        <w:t xml:space="preserve">_______________</w:t>
      </w:r>
    </w:p>
    <w:p>
      <w:pPr>
        <w:pStyle w:val="BodyText"/>
      </w:pPr>
      <w:r>
        <w:rPr>
          <w:bCs/>
          <w:b/>
        </w:rPr>
        <w:t xml:space="preserve">Stamp:</w:t>
      </w:r>
    </w:p>
    <w:p>
      <w:pPr>
        <w:pStyle w:val="BodyText"/>
      </w:pPr>
      <w:r>
        <w:rPr>
          <w:bCs/>
          <w:b/>
        </w:rPr>
        <w:t xml:space="preserve">NOTE:</w:t>
      </w:r>
      <w:r>
        <w:t xml:space="preserve"> </w:t>
      </w:r>
      <w:r>
        <w:t xml:space="preserve">This Purchase Order (PO-EGY-ALX-2025-04871) is issued by Alexandria National Banker Services S.A.E. for the procurement of Banker-branded banking infrastructure, software, and professional services. All transactions are denominated in Egyptian Pounds (EGP) and subject to the tax and regulatory framework of the Arab Republic of Egypt. The Buyer reserves the right to inspect all Banker equipment upon arrival at the Alexandria delivery point prior to formal acceptance. This document is valid for a period of 30 days from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Systems - Alexandria, Egypt</dc:title>
  <dc:creator/>
  <dc:language>en</dc:language>
  <cp:keywords/>
  <dcterms:created xsi:type="dcterms:W3CDTF">2026-10-10T02:44:04Z</dcterms:created>
  <dcterms:modified xsi:type="dcterms:W3CDTF">2026-10-10T02:44:04Z</dcterms:modified>
</cp:coreProperties>
</file>

<file path=docProps/custom.xml><?xml version="1.0" encoding="utf-8"?>
<Properties xmlns="http://schemas.openxmlformats.org/officeDocument/2006/custom-properties" xmlns:vt="http://schemas.openxmlformats.org/officeDocument/2006/docPropsVTypes"/>
</file>