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France</w:t>
      </w:r>
      <w:r>
        <w:t xml:space="preserve"> </w:t>
      </w:r>
      <w:r>
        <w:t xml:space="preserve">Marseille</w:t>
      </w:r>
    </w:p>
    <w:bookmarkStart w:id="28" w:name="purchase-order"/>
    <w:p>
      <w:pPr>
        <w:pStyle w:val="Heading1"/>
      </w:pPr>
      <w:r>
        <w:t xml:space="preserve">PURCHASE ORDER</w:t>
      </w:r>
    </w:p>
    <w:p>
      <w:pPr>
        <w:pStyle w:val="FirstParagraph"/>
      </w:pPr>
      <w:r>
        <w:t xml:space="preserve">Banker Procurement</w:t>
      </w:r>
      <w:r>
        <w:t xml:space="preserve"> </w:t>
      </w:r>
      <w:r>
        <w:t xml:space="preserve"> </w:t>
      </w:r>
      <w:r>
        <w:t xml:space="preserve"> </w:t>
      </w:r>
      <w:r>
        <w:t xml:space="preserve">France Marseille</w:t>
      </w:r>
      <w:r>
        <w:t xml:space="preserve"> </w:t>
      </w:r>
      <w:r>
        <w:t xml:space="preserve"> </w:t>
      </w:r>
      <w:r>
        <w:t xml:space="preserve"> </w:t>
      </w:r>
      <w:r>
        <w:t xml:space="preserve">PO No. FR-MRS-2025-04871</w:t>
      </w:r>
    </w:p>
    <w:bookmarkStart w:id="20" w:name="buyer-purchasing-banker"/>
    <w:p>
      <w:pPr>
        <w:pStyle w:val="Heading3"/>
      </w:pPr>
      <w:r>
        <w:t xml:space="preserve">Buyer (Purchasing Banker)</w:t>
      </w:r>
    </w:p>
    <w:p>
      <w:pPr>
        <w:pStyle w:val="FirstParagraph"/>
      </w:pPr>
      <w:r>
        <w:rPr>
          <w:bCs/>
          <w:b/>
        </w:rPr>
        <w:t xml:space="preserve">M. Laurent Delacroix</w:t>
      </w:r>
      <w:r>
        <w:br/>
      </w:r>
      <w:r>
        <w:t xml:space="preserve">Senior Banker &amp; Procurement Officer</w:t>
      </w:r>
      <w:r>
        <w:br/>
      </w:r>
      <w:r>
        <w:t xml:space="preserve">Crédit Maritime de Provence</w:t>
      </w:r>
      <w:r>
        <w:br/>
      </w:r>
      <w:r>
        <w:t xml:space="preserve">142 Boulevard de la Canebière</w:t>
      </w:r>
      <w:r>
        <w:br/>
      </w:r>
      <w:r>
        <w:t xml:space="preserve">13001 Marseille, France</w:t>
      </w:r>
      <w:r>
        <w:br/>
      </w:r>
      <w:r>
        <w:t xml:space="preserve">Tél: +33 (0)4 91 55 22 08</w:t>
      </w:r>
      <w:r>
        <w:br/>
      </w:r>
      <w:r>
        <w:t xml:space="preserve">Email: l.delacroix@creditmaritime-provence.fr</w:t>
      </w:r>
      <w:r>
        <w:br/>
      </w:r>
      <w:r>
        <w:t xml:space="preserve">SIRET: 842 556 771 00032</w:t>
      </w:r>
      <w:r>
        <w:br/>
      </w:r>
      <w:r>
        <w:t xml:space="preserve">TVA Intracommunautaire: FR 38 842556771</w:t>
      </w:r>
    </w:p>
    <w:bookmarkEnd w:id="20"/>
    <w:bookmarkStart w:id="21" w:name="seller-supplier"/>
    <w:p>
      <w:pPr>
        <w:pStyle w:val="Heading3"/>
      </w:pPr>
      <w:r>
        <w:t xml:space="preserve">Seller (Supplier)</w:t>
      </w:r>
    </w:p>
    <w:p>
      <w:pPr>
        <w:pStyle w:val="FirstParagraph"/>
      </w:pPr>
      <w:r>
        <w:rPr>
          <w:bCs/>
          <w:b/>
        </w:rPr>
        <w:t xml:space="preserve">Société FinTech Solutions Méditerranée SAS</w:t>
      </w:r>
      <w:r>
        <w:br/>
      </w:r>
      <w:r>
        <w:t xml:space="preserve">Attn: Mme. Sophie Arnaud, Account Manager</w:t>
      </w:r>
      <w:r>
        <w:br/>
      </w:r>
      <w:r>
        <w:t xml:space="preserve">27 Rue Sainte-Victoire</w:t>
      </w:r>
      <w:r>
        <w:br/>
      </w:r>
      <w:r>
        <w:t xml:space="preserve">13006 Marseille, France</w:t>
      </w:r>
      <w:r>
        <w:br/>
      </w:r>
      <w:r>
        <w:t xml:space="preserve">Tél: +33 (0)4 91 33 77 45</w:t>
      </w:r>
      <w:r>
        <w:br/>
      </w:r>
      <w:r>
        <w:t xml:space="preserve">Email: s.arnaud@fintechmediterranee.fr</w:t>
      </w:r>
      <w:r>
        <w:br/>
      </w:r>
      <w:r>
        <w:t xml:space="preserve">SIRET: 917 234 885 00019</w:t>
      </w:r>
      <w:r>
        <w:br/>
      </w:r>
      <w:r>
        <w:t xml:space="preserve">TVA Intracommunautaire: FR 52 917234885</w:t>
      </w:r>
    </w:p>
    <w:bookmarkEnd w:id="21"/>
    <w:bookmarkStart w:id="22" w:name="purchase-order-details"/>
    <w:p>
      <w:pPr>
        <w:pStyle w:val="Heading3"/>
      </w:pPr>
      <w:r>
        <w:t xml:space="preserve">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t xml:space="preserve">Purchase Order Number</w:t>
            </w:r>
          </w:p>
        </w:tc>
        <w:tc>
          <w:tcPr/>
          <w:p>
            <w:pPr>
              <w:pStyle w:val="Compact"/>
              <w:jc w:val="left"/>
            </w:pPr>
            <w:r>
              <w:t xml:space="preserve">FR-MRS-2025-04871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08 July 2025</w:t>
            </w:r>
          </w:p>
        </w:tc>
      </w:tr>
      <w:tr>
        <w:tc>
          <w:tcPr/>
          <w:p>
            <w:pPr>
              <w:pStyle w:val="Compact"/>
              <w:jc w:val="left"/>
            </w:pPr>
            <w:r>
              <w:t xml:space="preserve">Delivery Location</w:t>
            </w:r>
          </w:p>
        </w:tc>
        <w:tc>
          <w:tcPr/>
          <w:p>
            <w:pPr>
              <w:pStyle w:val="Compact"/>
              <w:jc w:val="left"/>
            </w:pPr>
            <w:r>
              <w:t xml:space="preserve">Crédit Maritime de Provence, 142 Bd de la Canebière, 13001 Marseille, France</w:t>
            </w:r>
          </w:p>
        </w:tc>
      </w:tr>
      <w:tr>
        <w:tc>
          <w:tcPr/>
          <w:p>
            <w:pPr>
              <w:pStyle w:val="Compact"/>
              <w:jc w:val="left"/>
            </w:pPr>
            <w:r>
              <w:t xml:space="preserve">Currency</w:t>
            </w:r>
          </w:p>
        </w:tc>
        <w:tc>
          <w:tcPr/>
          <w:p>
            <w:pPr>
              <w:pStyle w:val="Compact"/>
              <w:jc w:val="left"/>
            </w:pPr>
            <w:r>
              <w:t xml:space="preserve">Euro (EUR) – ISO 4217</w:t>
            </w:r>
          </w:p>
        </w:tc>
      </w:tr>
      <w:tr>
        <w:tc>
          <w:tcPr/>
          <w:p>
            <w:pPr>
              <w:pStyle w:val="Compact"/>
              <w:jc w:val="left"/>
            </w:pPr>
            <w:r>
              <w:t xml:space="preserve">Payment Terms</w:t>
            </w:r>
          </w:p>
        </w:tc>
        <w:tc>
          <w:tcPr/>
          <w:p>
            <w:pPr>
              <w:pStyle w:val="Compact"/>
              <w:jc w:val="left"/>
            </w:pPr>
            <w:r>
              <w:t xml:space="preserve">Net 30 days from invoice date, per French commercial code (Code de commerce, Art. L441-1)</w:t>
            </w:r>
          </w:p>
        </w:tc>
      </w:tr>
      <w:tr>
        <w:tc>
          <w:tcPr/>
          <w:p>
            <w:pPr>
              <w:pStyle w:val="Compact"/>
              <w:jc w:val="left"/>
            </w:pPr>
            <w:r>
              <w:t xml:space="preserve">Governing Law</w:t>
            </w:r>
          </w:p>
        </w:tc>
        <w:tc>
          <w:tcPr/>
          <w:p>
            <w:pPr>
              <w:pStyle w:val="Compact"/>
              <w:jc w:val="left"/>
            </w:pPr>
            <w:r>
              <w:t xml:space="preserve">French Law – Jurisdiction of the Tribunal de Commerce de Marseille</w:t>
            </w:r>
          </w:p>
        </w:tc>
      </w:tr>
      <w:tr>
        <w:tc>
          <w:tcPr/>
          <w:p>
            <w:pPr>
              <w:pStyle w:val="Compact"/>
              <w:jc w:val="left"/>
            </w:pPr>
            <w:r>
              <w:t xml:space="preserve">Incoterms</w:t>
            </w:r>
          </w:p>
        </w:tc>
        <w:tc>
          <w:tcPr/>
          <w:p>
            <w:pPr>
              <w:pStyle w:val="Compact"/>
              <w:jc w:val="left"/>
            </w:pPr>
            <w:r>
              <w:t xml:space="preserve">DAP (Delivered at Place) – Marseille, France</w:t>
            </w:r>
          </w:p>
        </w:tc>
      </w:tr>
    </w:tbl>
    <w:bookmarkEnd w:id="22"/>
    <w:bookmarkStart w:id="23" w:name="purpose-and-scope-of-this-purchase-order"/>
    <w:p>
      <w:pPr>
        <w:pStyle w:val="Heading2"/>
      </w:pPr>
      <w:r>
        <w:t xml:space="preserve">1. Purpose and Scope of This Purchase Order</w:t>
      </w:r>
    </w:p>
    <w:p>
      <w:pPr>
        <w:pStyle w:val="FirstParagraph"/>
      </w:pPr>
      <w:r>
        <w:t xml:space="preserve">This Purchase Order is issued by M. Laurent Delacroix, Senior Banker at Crédit Maritime de Provence, operating out of the historic financial district of Marseille, France, to procure essential banking technology, software licenses, and professional services required for the continued operation of the banker's client-facing advisory desk. As a licensed banker registered with the Autorité de Contrôle Prudentiel et de Résolution (ACPR) in France, the undersigned is obligated to maintain compliant, secure, and up-to-date infrastructure to serve the commercial and private banking clients of the Marseille metropolitan area. This Purchase Order governs the acquisition of the items and services detailed below, all of which are to be delivered, installed, and commissioned at the Marseille premises specified herein.</w:t>
      </w:r>
    </w:p>
    <w:bookmarkEnd w:id="23"/>
    <w:bookmarkStart w:id="24" w:name="line-items-goods-and-services"/>
    <w:p>
      <w:pPr>
        <w:pStyle w:val="Heading2"/>
      </w:pPr>
      <w:r>
        <w:t xml:space="preserve">2. Line Items – Goods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Enterprise Banking Suite – "Banquier Pro" v12.4 (perpetual license, 25 user seats) – French-language interface, ACPR-compliant reporting modules, Marseille regional tax calculation engine</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Biometric Client Authentication Terminals (Fingerprint + Facial Recognition) – CE-marked, GDPR-compliant, French data residency (hosted in Marseille data centre)</w:t>
            </w:r>
          </w:p>
        </w:tc>
        <w:tc>
          <w:tcPr/>
          <w:p>
            <w:pPr>
              <w:pStyle w:val="Compact"/>
              <w:jc w:val="left"/>
            </w:pPr>
            <w:r>
              <w:t xml:space="preserve">6</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03</w:t>
            </w:r>
          </w:p>
        </w:tc>
        <w:tc>
          <w:tcPr/>
          <w:p>
            <w:pPr>
              <w:pStyle w:val="Compact"/>
              <w:jc w:val="left"/>
            </w:pPr>
            <w:r>
              <w:t xml:space="preserve">Encrypted Document Management System – "Archivier Bancaire" – 5-year subscription, French e-signature (eIDAS) integration, Marseille office deployment</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04</w:t>
            </w:r>
          </w:p>
        </w:tc>
        <w:tc>
          <w:tcPr/>
          <w:p>
            <w:pPr>
              <w:pStyle w:val="Compact"/>
              <w:jc w:val="left"/>
            </w:pPr>
            <w:r>
              <w:t xml:space="preserve">Anti-Money Laundering (AML) Screening Software – TracFin Pro – French FIU (Cellule de Traitement des Informations Financières) reporting module, Marseille port trade monitoring add-on</w:t>
            </w:r>
          </w:p>
        </w:tc>
        <w:tc>
          <w:tcPr/>
          <w:p>
            <w:pPr>
              <w:pStyle w:val="Compact"/>
              <w:jc w:val="left"/>
            </w:pPr>
            <w:r>
              <w:t xml:space="preserve">1</w:t>
            </w:r>
          </w:p>
        </w:tc>
        <w:tc>
          <w:tcPr/>
          <w:p>
            <w:pPr>
              <w:pStyle w:val="Compact"/>
              <w:jc w:val="left"/>
            </w:pPr>
            <w:r>
              <w:t xml:space="preserve">22,400.00</w:t>
            </w:r>
          </w:p>
        </w:tc>
        <w:tc>
          <w:tcPr/>
          <w:p>
            <w:pPr>
              <w:pStyle w:val="Compact"/>
              <w:jc w:val="left"/>
            </w:pPr>
            <w:r>
              <w:t xml:space="preserve">22,400.00</w:t>
            </w:r>
          </w:p>
        </w:tc>
      </w:tr>
      <w:tr>
        <w:tc>
          <w:tcPr/>
          <w:p>
            <w:pPr>
              <w:pStyle w:val="Compact"/>
              <w:jc w:val="left"/>
            </w:pPr>
            <w:r>
              <w:t xml:space="preserve">05</w:t>
            </w:r>
          </w:p>
        </w:tc>
        <w:tc>
          <w:tcPr/>
          <w:p>
            <w:pPr>
              <w:pStyle w:val="Compact"/>
              <w:jc w:val="left"/>
            </w:pPr>
            <w:r>
              <w:t xml:space="preserve">On-site Installation, Configuration &amp; Banker Training (3-day workshop for 8 banker staff, conducted in Marseille office, French-language instruction)</w:t>
            </w:r>
          </w:p>
        </w:tc>
        <w:tc>
          <w:tcPr/>
          <w:p>
            <w:pPr>
              <w:pStyle w:val="Compact"/>
              <w:jc w:val="left"/>
            </w:pPr>
            <w:r>
              <w:t xml:space="preserve">1</w:t>
            </w:r>
          </w:p>
        </w:tc>
        <w:tc>
          <w:tcPr/>
          <w:p>
            <w:pPr>
              <w:pStyle w:val="Compact"/>
              <w:jc w:val="left"/>
            </w:pPr>
            <w:r>
              <w:t xml:space="preserve">7,600.00</w:t>
            </w:r>
          </w:p>
        </w:tc>
        <w:tc>
          <w:tcPr/>
          <w:p>
            <w:pPr>
              <w:pStyle w:val="Compact"/>
              <w:jc w:val="left"/>
            </w:pPr>
            <w:r>
              <w:t xml:space="preserve">7,600.00</w:t>
            </w:r>
          </w:p>
        </w:tc>
      </w:tr>
      <w:tr>
        <w:tc>
          <w:tcPr/>
          <w:p>
            <w:pPr>
              <w:pStyle w:val="Compact"/>
              <w:jc w:val="left"/>
            </w:pPr>
            <w:r>
              <w:t xml:space="preserve">06</w:t>
            </w:r>
          </w:p>
        </w:tc>
        <w:tc>
          <w:tcPr/>
          <w:p>
            <w:pPr>
              <w:pStyle w:val="Compact"/>
              <w:jc w:val="left"/>
            </w:pPr>
            <w:r>
              <w:t xml:space="preserve">Annual Maintenance &amp; Technical Support Contract – 24/7 French-speaking support, on-site response within 4 hours in Marseille, 12-month term</w:t>
            </w:r>
          </w:p>
        </w:tc>
        <w:tc>
          <w:tcPr/>
          <w:p>
            <w:pPr>
              <w:pStyle w:val="Compact"/>
              <w:jc w:val="left"/>
            </w:pPr>
            <w:r>
              <w:t xml:space="preserve">1</w:t>
            </w:r>
          </w:p>
        </w:tc>
        <w:tc>
          <w:tcPr/>
          <w:p>
            <w:pPr>
              <w:pStyle w:val="Compact"/>
              <w:jc w:val="left"/>
            </w:pPr>
            <w:r>
              <w:t xml:space="preserve">14,300.00</w:t>
            </w:r>
          </w:p>
        </w:tc>
        <w:tc>
          <w:tcPr/>
          <w:p>
            <w:pPr>
              <w:pStyle w:val="Compact"/>
              <w:jc w:val="left"/>
            </w:pPr>
            <w:r>
              <w:t xml:space="preserve">14,300.00</w:t>
            </w:r>
          </w:p>
        </w:tc>
      </w:tr>
      <w:tr>
        <w:tc>
          <w:tcPr/>
          <w:p>
            <w:pPr>
              <w:pStyle w:val="Compact"/>
              <w:jc w:val="left"/>
            </w:pPr>
            <w:r>
              <w:t xml:space="preserve">07</w:t>
            </w:r>
          </w:p>
        </w:tc>
        <w:tc>
          <w:tcPr/>
          <w:p>
            <w:pPr>
              <w:pStyle w:val="Compact"/>
              <w:jc w:val="left"/>
            </w:pPr>
            <w:r>
              <w:t xml:space="preserve">Secure Network Hardware – 4x Industrial-grade firewalls, 2x redundant server units (Marseille co-location ready), cabling and rack installation</w:t>
            </w:r>
          </w:p>
        </w:tc>
        <w:tc>
          <w:tcPr/>
          <w:p>
            <w:pPr>
              <w:pStyle w:val="Compact"/>
              <w:jc w:val="left"/>
            </w:pPr>
            <w:r>
              <w:t xml:space="preserve">1</w:t>
            </w:r>
          </w:p>
        </w:tc>
        <w:tc>
          <w:tcPr/>
          <w:p>
            <w:pPr>
              <w:pStyle w:val="Compact"/>
              <w:jc w:val="left"/>
            </w:pPr>
            <w:r>
              <w:t xml:space="preserve">18,900.00</w:t>
            </w:r>
          </w:p>
        </w:tc>
        <w:tc>
          <w:tcPr/>
          <w:p>
            <w:pPr>
              <w:pStyle w:val="Compact"/>
              <w:jc w:val="left"/>
            </w:pPr>
            <w:r>
              <w:t xml:space="preserve">18,900.00</w:t>
            </w:r>
          </w:p>
        </w:tc>
      </w:tr>
    </w:tbl>
    <w:bookmarkEnd w:id="24"/>
    <w:bookmarkStart w:id="25" w:name="financial-summary"/>
    <w:p>
      <w:pPr>
        <w:pStyle w:val="Heading2"/>
      </w:pPr>
      <w:r>
        <w:t xml:space="preserve">3.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TVA)</w:t>
            </w:r>
          </w:p>
        </w:tc>
        <w:tc>
          <w:tcPr/>
          <w:p>
            <w:pPr>
              <w:pStyle w:val="Compact"/>
              <w:jc w:val="left"/>
            </w:pPr>
            <w:r>
              <w:t xml:space="preserve">143,700.00 EUR</w:t>
            </w:r>
          </w:p>
        </w:tc>
      </w:tr>
      <w:tr>
        <w:tc>
          <w:tcPr/>
          <w:p>
            <w:pPr>
              <w:pStyle w:val="Compact"/>
              <w:jc w:val="left"/>
            </w:pPr>
            <w:r>
              <w:t xml:space="preserve">TVA (VAT) – 20% (French standard rate)</w:t>
            </w:r>
          </w:p>
        </w:tc>
        <w:tc>
          <w:tcPr/>
          <w:p>
            <w:pPr>
              <w:pStyle w:val="Compact"/>
              <w:jc w:val="left"/>
            </w:pPr>
            <w:r>
              <w:t xml:space="preserve">28,740.00 EUR</w:t>
            </w:r>
          </w:p>
        </w:tc>
      </w:tr>
      <w:tr>
        <w:tc>
          <w:tcPr/>
          <w:p>
            <w:pPr>
              <w:pStyle w:val="Compact"/>
              <w:jc w:val="left"/>
            </w:pPr>
            <w:r>
              <w:t xml:space="preserve">TOTAL AMOUNT DUE</w:t>
            </w:r>
          </w:p>
        </w:tc>
        <w:tc>
          <w:tcPr/>
          <w:p>
            <w:pPr>
              <w:pStyle w:val="Compact"/>
              <w:jc w:val="left"/>
            </w:pPr>
            <w:r>
              <w:t xml:space="preserve">172,440.00 EUR</w:t>
            </w:r>
          </w:p>
        </w:tc>
      </w:tr>
    </w:tbl>
    <w:bookmarkEnd w:id="25"/>
    <w:bookmarkStart w:id="26" w:name="terms-and-conditions"/>
    <w:p>
      <w:pPr>
        <w:pStyle w:val="Heading2"/>
      </w:pPr>
      <w:r>
        <w:t xml:space="preserve">4. Terms and Conditions</w:t>
      </w:r>
    </w:p>
    <w:p>
      <w:pPr>
        <w:pStyle w:val="FirstParagraph"/>
      </w:pPr>
      <w:r>
        <w:t xml:space="preserve">All transactions under this Purchase Order shall be governed by the French Commercial Code and applicable banking regulations as enforced by the ACPR and the Banque de France. The seller warrants that all software and hardware delivered shall be fully compliant with the General Data Protection Regulation (GDPR / RGPD in French), the French Monetary and Financial Code (Code monétaire et financier), and all directives applicable to banking professionals (bankers) operating in the Marseille, Bouches-du-Rhône region of France.</w:t>
      </w:r>
    </w:p>
    <w:p>
      <w:pPr>
        <w:pStyle w:val="BodyText"/>
      </w:pPr>
      <w:r>
        <w:t xml:space="preserve">Delivery shall be made DAP to the Marseille address specified above. Risk of loss transfers to the buyer upon physical delivery at the designated location in Marseille. The seller shall provide a detailed delivery manifest and certificate of conformity for all hardware items. All software shall be delivered in French-language configuration with full documentation in French, as required for the banker's operational compliance in France.</w:t>
      </w:r>
    </w:p>
    <w:p>
      <w:pPr>
        <w:pStyle w:val="BodyText"/>
      </w:pPr>
      <w:r>
        <w:t xml:space="preserve">Payment shall be effected by SEPA bank transfer to the seller's French bank account within 30 calendar days of receipt of a valid invoice bearing the Purchase Order reference FR-MRS-2025-04871. Late payments shall accrue interest at the rate prescribed by Article L441-10 of the French Commercial Code. The banker reserves the right to withhold payment for any non-conforming deliverable until rectification is completed.</w:t>
      </w:r>
    </w:p>
    <w:p>
      <w:pPr>
        <w:pStyle w:val="BodyText"/>
      </w:pPr>
      <w:r>
        <w:t xml:space="preserve">Warranty: All hardware carries a minimum 24-month manufacturer warranty. All software carries a 12-month defect liability period. The seller shall replace or repair any defective item at its own cost within 10 business days of notification by the banker in Marseille.</w:t>
      </w:r>
    </w:p>
    <w:p>
      <w:pPr>
        <w:pStyle w:val="BodyText"/>
      </w:pPr>
      <w:r>
        <w:t xml:space="preserve">Confidentiality: Both parties acknowledge that this Purchase Order and all associated banking data, client information, and operational details are strictly confidential. The seller shall not disclose any information pertaining to the banker's clients or the Marseille banking operation to any third party without prior written consent, in accordance with French banking secrecy law (Article L511-33 of the Code monétaire et financier).</w:t>
      </w:r>
    </w:p>
    <w:p>
      <w:pPr>
        <w:pStyle w:val="BodyText"/>
      </w:pPr>
      <w:r>
        <w:t xml:space="preserve">Dispute Resolution: Any dispute arising from this Purchase Order shall be submitted to the exclusive jurisdiction of the Tribunal de Commerce de Marseille, France. Both parties agree to attempt mediation through the Chambre de Commerce et d'Industrie de Marseille Provence before initiating formal legal proceedings.</w:t>
      </w:r>
    </w:p>
    <w:bookmarkEnd w:id="26"/>
    <w:bookmarkStart w:id="27" w:name="acceptance-and-authorization"/>
    <w:p>
      <w:pPr>
        <w:pStyle w:val="Heading2"/>
      </w:pPr>
      <w:r>
        <w:t xml:space="preserve">5. Acceptance and Authorization</w:t>
      </w:r>
    </w:p>
    <w:p>
      <w:pPr>
        <w:pStyle w:val="FirstParagraph"/>
      </w:pPr>
      <w:r>
        <w:t xml:space="preserve">This Purchase Order is issued under the authority of the undersigned banker and constitutes a binding procurement commitment of Crédit Maritime de Provence, Marseille, France. The seller's acceptance of this Purchase Order shall be confirmed in writing within five (5) business days of receipt.</w:t>
      </w:r>
    </w:p>
    <w:p>
      <w:pPr>
        <w:pStyle w:val="BodyText"/>
      </w:pPr>
      <w:r>
        <w:rPr>
          <w:bCs/>
          <w:b/>
        </w:rPr>
        <w:t xml:space="preserve">For and on behalf of the Buyer (Banker):</w:t>
      </w:r>
    </w:p>
    <w:p>
      <w:pPr>
        <w:pStyle w:val="BodyText"/>
      </w:pPr>
      <w:r>
        <w:t xml:space="preserve">M. Laurent Delacroix – Senior Banker</w:t>
      </w:r>
      <w:r>
        <w:br/>
      </w:r>
      <w:r>
        <w:t xml:space="preserve">Crédit Maritime de Provence, Marseille, France</w:t>
      </w:r>
      <w:r>
        <w:br/>
      </w:r>
      <w:r>
        <w:t xml:space="preserve">Date: 14/06/2025</w:t>
      </w:r>
    </w:p>
    <w:p>
      <w:pPr>
        <w:pStyle w:val="BodyText"/>
      </w:pPr>
      <w:r>
        <w:rPr>
          <w:bCs/>
          <w:b/>
        </w:rPr>
        <w:t xml:space="preserve">For and on behalf of the Seller:</w:t>
      </w:r>
    </w:p>
    <w:p>
      <w:pPr>
        <w:pStyle w:val="BodyText"/>
      </w:pPr>
      <w:r>
        <w:t xml:space="preserve">Mme. Sophie Arnaud – Account Manager</w:t>
      </w:r>
      <w:r>
        <w:br/>
      </w:r>
      <w:r>
        <w:t xml:space="preserve">Société FinTech Solutions Méditerranée SAS</w:t>
      </w:r>
      <w:r>
        <w:br/>
      </w:r>
      <w:r>
        <w:t xml:space="preserve">Date: ____________</w:t>
      </w:r>
    </w:p>
    <w:p>
      <w:pPr>
        <w:pStyle w:val="BodyText"/>
      </w:pPr>
      <w:r>
        <w:rPr>
          <w:bCs/>
          <w:b/>
        </w:rPr>
        <w:t xml:space="preserve">Purchase Order FR-MRS-2025-04871</w:t>
      </w:r>
      <w:r>
        <w:t xml:space="preserve"> </w:t>
      </w:r>
      <w:r>
        <w:t xml:space="preserve">| Issued in Marseille, France | This document is valid for 60 days from the date of issue. | All communications regarding this Purchase Order shall be directed to the banker's office at 142 Boulevard de la Canebière, 13001 Marseille, France. | Document reference: PO/BANKER/MRS/2025/04871 | Page 1 of 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Services - France Marseille</dc:title>
  <dc:creator/>
  <dc:language>en</dc:language>
  <cp:keywords/>
  <dcterms:created xsi:type="dcterms:W3CDTF">2026-10-10T03:11:40Z</dcterms:created>
  <dcterms:modified xsi:type="dcterms:W3CDTF">2026-10-10T03:11:40Z</dcterms:modified>
</cp:coreProperties>
</file>

<file path=docProps/custom.xml><?xml version="1.0" encoding="utf-8"?>
<Properties xmlns="http://schemas.openxmlformats.org/officeDocument/2006/custom-properties" xmlns:vt="http://schemas.openxmlformats.org/officeDocument/2006/docPropsVTypes"/>
</file>