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Office</w:t>
      </w:r>
      <w:r>
        <w:t xml:space="preserve"> </w:t>
      </w:r>
      <w:r>
        <w:t xml:space="preserve">Equipment</w:t>
      </w:r>
      <w:r>
        <w:t xml:space="preserve"> </w:t>
      </w:r>
      <w:r>
        <w:t xml:space="preserve">-</w:t>
      </w:r>
      <w:r>
        <w:t xml:space="preserve"> </w:t>
      </w:r>
      <w:r>
        <w:t xml:space="preserve">Munich,</w:t>
      </w:r>
      <w:r>
        <w:t xml:space="preserve"> </w:t>
      </w:r>
      <w:r>
        <w:t xml:space="preserve">Germany</w:t>
      </w:r>
    </w:p>
    <w:bookmarkStart w:id="31" w:name="purchase-order"/>
    <w:p>
      <w:pPr>
        <w:pStyle w:val="Heading1"/>
      </w:pPr>
      <w:r>
        <w:t xml:space="preserve">PURCHASE ORDER</w:t>
      </w:r>
    </w:p>
    <w:p>
      <w:pPr>
        <w:pStyle w:val="FirstParagraph"/>
      </w:pPr>
      <w:r>
        <w:t xml:space="preserve">PO No. DE-MUC-2025-04871</w:t>
      </w:r>
      <w:r>
        <w:t xml:space="preserve"> </w:t>
      </w:r>
      <w:r>
        <w:t xml:space="preserve"> </w:t>
      </w:r>
      <w:r>
        <w:t xml:space="preserve"> </w:t>
      </w:r>
      <w:r>
        <w:t xml:space="preserve">Date: 14 June 2025</w:t>
      </w:r>
      <w:r>
        <w:t xml:space="preserve"> </w:t>
      </w:r>
      <w:r>
        <w:t xml:space="preserve"> </w:t>
      </w:r>
      <w:r>
        <w:t xml:space="preserve"> </w:t>
      </w:r>
      <w:r>
        <w:t xml:space="preserve">Valid Until: 14 July 2025</w:t>
      </w:r>
    </w:p>
    <w:bookmarkStart w:id="20" w:name="buyer-purchasing-entity"/>
    <w:p>
      <w:pPr>
        <w:pStyle w:val="Heading2"/>
      </w:pPr>
      <w:r>
        <w:t xml:space="preserve">Buyer (Purchasing Entity)</w:t>
      </w:r>
    </w:p>
    <w:p>
      <w:pPr>
        <w:pStyle w:val="FirstParagraph"/>
      </w:pPr>
      <w:r>
        <w:rPr>
          <w:bCs/>
          <w:b/>
        </w:rPr>
        <w:t xml:space="preserve">Bayerische Finanzdienstleistungen AG</w:t>
      </w:r>
      <w:r>
        <w:br/>
      </w:r>
      <w:r>
        <w:t xml:space="preserve">Maximilianstraße 42</w:t>
      </w:r>
      <w:r>
        <w:br/>
      </w:r>
      <w:r>
        <w:t xml:space="preserve">80539 Munich (München), Germany</w:t>
      </w:r>
      <w:r>
        <w:br/>
      </w:r>
      <w:r>
        <w:t xml:space="preserve">VAT ID: DE 294 817 362</w:t>
      </w:r>
      <w:r>
        <w:br/>
      </w:r>
      <w:r>
        <w:t xml:space="preserve">Phone: +49 89 5550 1200</w:t>
      </w:r>
      <w:r>
        <w:br/>
      </w:r>
      <w:r>
        <w:t xml:space="preserve">Email: procurement@bayerische-finanz.de</w:t>
      </w:r>
      <w:r>
        <w:br/>
      </w:r>
      <w:r>
        <w:t xml:space="preserve">Contact: Dr. Heinrich Vogel, Head of Procurement</w:t>
      </w:r>
    </w:p>
    <w:bookmarkEnd w:id="20"/>
    <w:bookmarkStart w:id="21" w:name="seller-supplier"/>
    <w:p>
      <w:pPr>
        <w:pStyle w:val="Heading2"/>
      </w:pPr>
      <w:r>
        <w:t xml:space="preserve">Seller (Supplier)</w:t>
      </w:r>
    </w:p>
    <w:p>
      <w:pPr>
        <w:pStyle w:val="FirstParagraph"/>
      </w:pPr>
      <w:r>
        <w:rPr>
          <w:bCs/>
          <w:b/>
        </w:rPr>
        <w:t xml:space="preserve">Alpenbank Möbel &amp; Ausstattung GmbH</w:t>
      </w:r>
      <w:r>
        <w:br/>
      </w:r>
      <w:r>
        <w:t xml:space="preserve">Ludwigstraße 118</w:t>
      </w:r>
      <w:r>
        <w:br/>
      </w:r>
      <w:r>
        <w:t xml:space="preserve">80539 Munich (München), Germany</w:t>
      </w:r>
      <w:r>
        <w:br/>
      </w:r>
      <w:r>
        <w:t xml:space="preserve">VAT ID: DE 187 442 905</w:t>
      </w:r>
      <w:r>
        <w:br/>
      </w:r>
      <w:r>
        <w:t xml:space="preserve">Phone: +49 89 3330 4500</w:t>
      </w:r>
      <w:r>
        <w:br/>
      </w:r>
      <w:r>
        <w:t xml:space="preserve">Email: sales@alpenbank-moebel.de</w:t>
      </w:r>
      <w:r>
        <w:br/>
      </w:r>
      <w:r>
        <w:t xml:space="preserve">Contact: Frau Margarete Stein, Sales Director</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Bayerische Finanzdienstleistungen AG, headquartered in Munich, Germany, for the procurement of a complete</w:t>
      </w:r>
      <w:r>
        <w:t xml:space="preserve"> </w:t>
      </w:r>
      <w:r>
        <w:rPr>
          <w:bCs/>
          <w:b/>
        </w:rPr>
        <w:t xml:space="preserve">Banker</w:t>
      </w:r>
      <w:r>
        <w:t xml:space="preserve"> </w:t>
      </w:r>
      <w:r>
        <w:t xml:space="preserve">workstation and office equipment package. The purchased</w:t>
      </w:r>
      <w:r>
        <w:t xml:space="preserve"> </w:t>
      </w:r>
      <w:r>
        <w:rPr>
          <w:bCs/>
          <w:b/>
        </w:rPr>
        <w:t xml:space="preserve">Banker</w:t>
      </w:r>
      <w:r>
        <w:t xml:space="preserve"> </w:t>
      </w:r>
      <w:r>
        <w:t xml:space="preserve">furniture and accessories are intended for the executive banking floor located at the buyer's primary office in the Isarvorstadt district of Munich. All items specified herein are to be manufactured, delivered, and installed in accordance with German commercial law (BGB) and the applicable regulations of the Free State of Bavaria. The</w:t>
      </w:r>
      <w:r>
        <w:t xml:space="preserve"> </w:t>
      </w:r>
      <w:r>
        <w:rPr>
          <w:bCs/>
          <w:b/>
        </w:rPr>
        <w:t xml:space="preserve">Banker</w:t>
      </w:r>
      <w:r>
        <w:t xml:space="preserve"> </w:t>
      </w:r>
      <w:r>
        <w:t xml:space="preserve">equipment package is designed to meet the professional standards expected of senior banking professionals operating within the financial district of Munich, Germany.</w:t>
      </w:r>
    </w:p>
    <w:bookmarkEnd w:id="22"/>
    <w:bookmarkStart w:id="23" w:name="itemised-order-banker-office-equipment"/>
    <w:p>
      <w:pPr>
        <w:pStyle w:val="Heading2"/>
      </w:pPr>
      <w:r>
        <w:t xml:space="preserve">2. Itemised Order – Banker Office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Banker's Executive Desk – "Munich Classic"</w:t>
            </w:r>
          </w:p>
        </w:tc>
        <w:tc>
          <w:tcPr/>
          <w:p>
            <w:pPr>
              <w:pStyle w:val="Compact"/>
              <w:jc w:val="left"/>
            </w:pPr>
            <w:r>
              <w:t xml:space="preserve">Walnut veneer, 2200 × 1100 mm, integrated cable management, leather inlay, German-made (Made in Germany), FSC-certified wood</w:t>
            </w:r>
          </w:p>
        </w:tc>
        <w:tc>
          <w:tcPr/>
          <w:p>
            <w:pPr>
              <w:pStyle w:val="Compact"/>
              <w:jc w:val="left"/>
            </w:pPr>
            <w:r>
              <w:t xml:space="preserve">4</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Banker's Executive Chair – "Bavaria Pro"</w:t>
            </w:r>
          </w:p>
        </w:tc>
        <w:tc>
          <w:tcPr/>
          <w:p>
            <w:pPr>
              <w:pStyle w:val="Compact"/>
              <w:jc w:val="left"/>
            </w:pPr>
            <w:r>
              <w:t xml:space="preserve">Full-grain leather (cognac), ergonomic lumbar support, 4D armrests, gas lift, chrome base, BIFMA-certified</w:t>
            </w:r>
          </w:p>
        </w:tc>
        <w:tc>
          <w:tcPr/>
          <w:p>
            <w:pPr>
              <w:pStyle w:val="Compact"/>
              <w:jc w:val="left"/>
            </w:pPr>
            <w:r>
              <w:t xml:space="preserve">4</w:t>
            </w:r>
          </w:p>
        </w:tc>
        <w:tc>
          <w:tcPr/>
          <w:p>
            <w:pPr>
              <w:pStyle w:val="Compact"/>
              <w:jc w:val="left"/>
            </w:pPr>
            <w:r>
              <w:t xml:space="preserve">2,340.00</w:t>
            </w:r>
          </w:p>
        </w:tc>
        <w:tc>
          <w:tcPr/>
          <w:p>
            <w:pPr>
              <w:pStyle w:val="Compact"/>
              <w:jc w:val="left"/>
            </w:pPr>
            <w:r>
              <w:t xml:space="preserve">9,360.00</w:t>
            </w:r>
          </w:p>
        </w:tc>
      </w:tr>
      <w:tr>
        <w:tc>
          <w:tcPr/>
          <w:p>
            <w:pPr>
              <w:pStyle w:val="Compact"/>
              <w:jc w:val="left"/>
            </w:pPr>
            <w:r>
              <w:t xml:space="preserve">03</w:t>
            </w:r>
          </w:p>
        </w:tc>
        <w:tc>
          <w:tcPr/>
          <w:p>
            <w:pPr>
              <w:pStyle w:val="Compact"/>
              <w:jc w:val="left"/>
            </w:pPr>
            <w:r>
              <w:t xml:space="preserve">Banker's Desk Lamp – "Isar Heritage"</w:t>
            </w:r>
          </w:p>
        </w:tc>
        <w:tc>
          <w:tcPr/>
          <w:p>
            <w:pPr>
              <w:pStyle w:val="Compact"/>
              <w:jc w:val="left"/>
            </w:pPr>
            <w:r>
              <w:t xml:space="preserve">Brass and green glass shade, articulated arm, E27 LED bulb included, 3000K warm white, German electrical standard (230V/50Hz)</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04</w:t>
            </w:r>
          </w:p>
        </w:tc>
        <w:tc>
          <w:tcPr/>
          <w:p>
            <w:pPr>
              <w:pStyle w:val="Compact"/>
              <w:jc w:val="left"/>
            </w:pPr>
            <w:r>
              <w:t xml:space="preserve">Banker's Document Cabinet – "München Safe"</w:t>
            </w:r>
          </w:p>
        </w:tc>
        <w:tc>
          <w:tcPr/>
          <w:p>
            <w:pPr>
              <w:pStyle w:val="Compact"/>
              <w:jc w:val="left"/>
            </w:pPr>
            <w:r>
              <w:t xml:space="preserve">Steel body, 900 × 450 × 450 mm, 3-tier adjustable shelving, integrated electronic lock, fire-resistant (60 min), RAL 7035 finish</w:t>
            </w:r>
          </w:p>
        </w:tc>
        <w:tc>
          <w:tcPr/>
          <w:p>
            <w:pPr>
              <w:pStyle w:val="Compact"/>
              <w:jc w:val="left"/>
            </w:pPr>
            <w:r>
              <w:t xml:space="preserve">4</w:t>
            </w:r>
          </w:p>
        </w:tc>
        <w:tc>
          <w:tcPr/>
          <w:p>
            <w:pPr>
              <w:pStyle w:val="Compact"/>
              <w:jc w:val="left"/>
            </w:pPr>
            <w:r>
              <w:t xml:space="preserve">3,120.00</w:t>
            </w:r>
          </w:p>
        </w:tc>
        <w:tc>
          <w:tcPr/>
          <w:p>
            <w:pPr>
              <w:pStyle w:val="Compact"/>
              <w:jc w:val="left"/>
            </w:pPr>
            <w:r>
              <w:t xml:space="preserve">12,480.00</w:t>
            </w:r>
          </w:p>
        </w:tc>
      </w:tr>
      <w:tr>
        <w:tc>
          <w:tcPr/>
          <w:p>
            <w:pPr>
              <w:pStyle w:val="Compact"/>
              <w:jc w:val="left"/>
            </w:pPr>
            <w:r>
              <w:t xml:space="preserve">05</w:t>
            </w:r>
          </w:p>
        </w:tc>
        <w:tc>
          <w:tcPr/>
          <w:p>
            <w:pPr>
              <w:pStyle w:val="Compact"/>
              <w:jc w:val="left"/>
            </w:pPr>
            <w:r>
              <w:t xml:space="preserve">Banker's Guest Seating Set (2 chairs + 1 table)</w:t>
            </w:r>
          </w:p>
        </w:tc>
        <w:tc>
          <w:tcPr/>
          <w:p>
            <w:pPr>
              <w:pStyle w:val="Compact"/>
              <w:jc w:val="left"/>
            </w:pPr>
            <w:r>
              <w:t xml:space="preserve">Matching walnut and leather, table 1200 × 600 mm, chairs with fixed arms, designed for client meetings in Munich banking offices</w:t>
            </w:r>
          </w:p>
        </w:tc>
        <w:tc>
          <w:tcPr/>
          <w:p>
            <w:pPr>
              <w:pStyle w:val="Compact"/>
              <w:jc w:val="left"/>
            </w:pPr>
            <w:r>
              <w:t xml:space="preserve">2</w:t>
            </w:r>
          </w:p>
        </w:tc>
        <w:tc>
          <w:tcPr/>
          <w:p>
            <w:pPr>
              <w:pStyle w:val="Compact"/>
              <w:jc w:val="left"/>
            </w:pPr>
            <w:r>
              <w:t xml:space="preserve">3,950.00</w:t>
            </w:r>
          </w:p>
        </w:tc>
        <w:tc>
          <w:tcPr/>
          <w:p>
            <w:pPr>
              <w:pStyle w:val="Compact"/>
              <w:jc w:val="left"/>
            </w:pPr>
            <w:r>
              <w:t xml:space="preserve">7,900.00</w:t>
            </w:r>
          </w:p>
        </w:tc>
      </w:tr>
      <w:tr>
        <w:tc>
          <w:tcPr/>
          <w:p>
            <w:pPr>
              <w:pStyle w:val="Compact"/>
              <w:jc w:val="left"/>
            </w:pPr>
            <w:r>
              <w:t xml:space="preserve">06</w:t>
            </w:r>
          </w:p>
        </w:tc>
        <w:tc>
          <w:tcPr/>
          <w:p>
            <w:pPr>
              <w:pStyle w:val="Compact"/>
              <w:jc w:val="left"/>
            </w:pPr>
            <w:r>
              <w:t xml:space="preserve">Banker's Desk Accessories Kit</w:t>
            </w:r>
          </w:p>
        </w:tc>
        <w:tc>
          <w:tcPr/>
          <w:p>
            <w:pPr>
              <w:pStyle w:val="Compact"/>
              <w:jc w:val="left"/>
            </w:pPr>
            <w:r>
              <w:t xml:space="preserve">Leather blotter, brass pen holder, document tray, letter opener, business card holder – all in cognac leather and brushed brass</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07</w:t>
            </w:r>
          </w:p>
        </w:tc>
        <w:tc>
          <w:tcPr/>
          <w:p>
            <w:pPr>
              <w:pStyle w:val="Compact"/>
              <w:jc w:val="left"/>
            </w:pPr>
            <w:r>
              <w:t xml:space="preserve">Installation, Assembly &amp; Delivery Service – Munich</w:t>
            </w:r>
          </w:p>
        </w:tc>
        <w:tc>
          <w:tcPr/>
          <w:p>
            <w:pPr>
              <w:pStyle w:val="Compact"/>
              <w:jc w:val="left"/>
            </w:pPr>
            <w:r>
              <w:t xml:space="preserve">White-glove delivery within Munich city limits, full assembly, positioning per floor plan, waste removal, 12-month workmanship warranty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56,340.00 EUR</w:t>
            </w:r>
          </w:p>
        </w:tc>
      </w:tr>
      <w:tr>
        <w:tc>
          <w:tcPr/>
          <w:p>
            <w:pPr>
              <w:pStyle w:val="Compact"/>
              <w:jc w:val="left"/>
            </w:pPr>
            <w:r>
              <w:t xml:space="preserve">VAT (Mehrwertsteuer) – 19% (German standard rate)</w:t>
            </w:r>
          </w:p>
        </w:tc>
        <w:tc>
          <w:tcPr/>
          <w:p>
            <w:pPr>
              <w:pStyle w:val="Compact"/>
              <w:jc w:val="right"/>
            </w:pPr>
            <w:r>
              <w:t xml:space="preserve">10,704.60 EUR</w:t>
            </w:r>
          </w:p>
        </w:tc>
      </w:tr>
      <w:tr>
        <w:tc>
          <w:tcPr/>
          <w:p>
            <w:pPr>
              <w:pStyle w:val="Compact"/>
              <w:jc w:val="left"/>
            </w:pPr>
            <w:r>
              <w:t xml:space="preserve">Grand Total (incl. VAT)</w:t>
            </w:r>
          </w:p>
        </w:tc>
        <w:tc>
          <w:tcPr/>
          <w:p>
            <w:pPr>
              <w:pStyle w:val="Compact"/>
              <w:jc w:val="right"/>
            </w:pPr>
            <w:r>
              <w:t xml:space="preserve">67,044.60 EUR</w:t>
            </w:r>
          </w:p>
        </w:tc>
      </w:tr>
    </w:tbl>
    <w:bookmarkEnd w:id="24"/>
    <w:bookmarkStart w:id="25" w:name="delivery-and-installation-terms"/>
    <w:p>
      <w:pPr>
        <w:pStyle w:val="Heading2"/>
      </w:pPr>
      <w:r>
        <w:t xml:space="preserve">4. Delivery and Installation Terms</w:t>
      </w:r>
    </w:p>
    <w:p>
      <w:pPr>
        <w:pStyle w:val="FirstParagraph"/>
      </w:pPr>
      <w:r>
        <w:t xml:space="preserve">All</w:t>
      </w:r>
      <w:r>
        <w:t xml:space="preserve"> </w:t>
      </w:r>
      <w:r>
        <w:rPr>
          <w:bCs/>
          <w:b/>
        </w:rPr>
        <w:t xml:space="preserve">Banker</w:t>
      </w:r>
      <w:r>
        <w:t xml:space="preserve"> </w:t>
      </w:r>
      <w:r>
        <w:t xml:space="preserve">equipment items listed in this Purchase Order shall be delivered to the buyer's premises at Maximilianstraße 42, 80539 Munich, Germany, no later than</w:t>
      </w:r>
      <w:r>
        <w:t xml:space="preserve"> </w:t>
      </w:r>
      <w:r>
        <w:rPr>
          <w:bCs/>
          <w:b/>
        </w:rPr>
        <w:t xml:space="preserve">31 July 2025</w:t>
      </w:r>
      <w:r>
        <w:t xml:space="preserve">. Delivery shall be made between 08:00 and 16:00 CET on a weekday. The seller is responsible for all transportation costs within Munich and the surrounding Bavarian region. The</w:t>
      </w:r>
      <w:r>
        <w:t xml:space="preserve"> </w:t>
      </w:r>
      <w:r>
        <w:rPr>
          <w:bCs/>
          <w:b/>
        </w:rPr>
        <w:t xml:space="preserve">Banker</w:t>
      </w:r>
      <w:r>
        <w:t xml:space="preserve"> </w:t>
      </w:r>
      <w:r>
        <w:t xml:space="preserve">furniture must be delivered in original packaging, free from transit damage, and accompanied by a German-language delivery note (Lieferschein) and a commercial invoice (Rechnung) compliant with the German Invoice Regulation (Rechnungsstellungsverordnung). Installation and final positioning of each</w:t>
      </w:r>
      <w:r>
        <w:t xml:space="preserve"> </w:t>
      </w:r>
      <w:r>
        <w:rPr>
          <w:bCs/>
          <w:b/>
        </w:rPr>
        <w:t xml:space="preserve">Banker</w:t>
      </w:r>
      <w:r>
        <w:t xml:space="preserve"> </w:t>
      </w:r>
      <w:r>
        <w:t xml:space="preserve">workstation shall be completed within two business days of delivery. The seller's installation team must comply with all building access regulations of the Munich property management and the Bavarian occupational safety guidelines (DGUV Vorschrift 1).</w:t>
      </w:r>
    </w:p>
    <w:bookmarkEnd w:id="25"/>
    <w:bookmarkStart w:id="26" w:name="payment-terms"/>
    <w:p>
      <w:pPr>
        <w:pStyle w:val="Heading2"/>
      </w:pPr>
      <w:r>
        <w:t xml:space="preserve">5. Payment Terms</w:t>
      </w:r>
    </w:p>
    <w:p>
      <w:pPr>
        <w:pStyle w:val="FirstParagraph"/>
      </w:pPr>
      <w:r>
        <w:t xml:space="preserve">Payment for this Purchase Order shall be made via bank transfer (SEPA-Überweisung) to the seller's designated account at a German bank. The payment schedule is as follows: 30% advance payment (20,113.38 EUR incl. VAT) due within 10 business days of the buyer's written confirmation of this Purchase Order; 70% balance (46,931.22 EUR incl. VAT) due within 30 calendar days of confirmed delivery and successful installation of all</w:t>
      </w:r>
      <w:r>
        <w:t xml:space="preserve"> </w:t>
      </w:r>
      <w:r>
        <w:rPr>
          <w:bCs/>
          <w:b/>
        </w:rPr>
        <w:t xml:space="preserve">Banker</w:t>
      </w:r>
      <w:r>
        <w:t xml:space="preserve"> </w:t>
      </w:r>
      <w:r>
        <w:t xml:space="preserve">items. Late payments shall incur interest at the statutory rate under § 288 BGB (German Civil Code). The buyer reserves the right to withhold payment for any</w:t>
      </w:r>
      <w:r>
        <w:t xml:space="preserve"> </w:t>
      </w:r>
      <w:r>
        <w:rPr>
          <w:bCs/>
          <w:b/>
        </w:rPr>
        <w:t xml:space="preserve">Banker</w:t>
      </w:r>
      <w:r>
        <w:t xml:space="preserve"> </w:t>
      </w:r>
      <w:r>
        <w:t xml:space="preserve">item that does not conform to the specifications stated in Section 2 of this document.</w:t>
      </w:r>
    </w:p>
    <w:bookmarkEnd w:id="26"/>
    <w:bookmarkStart w:id="27" w:name="quality-warranty-and-compliance"/>
    <w:p>
      <w:pPr>
        <w:pStyle w:val="Heading2"/>
      </w:pPr>
      <w:r>
        <w:t xml:space="preserve">6. Quality, Warranty, and Compliance</w:t>
      </w:r>
    </w:p>
    <w:p>
      <w:pPr>
        <w:pStyle w:val="FirstParagraph"/>
      </w:pPr>
      <w:r>
        <w:t xml:space="preserve">All</w:t>
      </w:r>
      <w:r>
        <w:t xml:space="preserve"> </w:t>
      </w:r>
      <w:r>
        <w:rPr>
          <w:bCs/>
          <w:b/>
        </w:rPr>
        <w:t xml:space="preserve">Banker</w:t>
      </w:r>
      <w:r>
        <w:t xml:space="preserve"> </w:t>
      </w:r>
      <w:r>
        <w:t xml:space="preserve">furniture and equipment must comply with applicable German and European standards, including DIN EN 1729 (office desks), DIN EN 1335 (office chairs), and DIN EN 1022 (office seating). The seller warrants that all items are free from material and manufacturing defects for a period of</w:t>
      </w:r>
      <w:r>
        <w:t xml:space="preserve"> </w:t>
      </w:r>
      <w:r>
        <w:rPr>
          <w:bCs/>
          <w:b/>
        </w:rPr>
        <w:t xml:space="preserve">five (5) years</w:t>
      </w:r>
      <w:r>
        <w:t xml:space="preserve"> </w:t>
      </w:r>
      <w:r>
        <w:t xml:space="preserve">from the date of installation. The</w:t>
      </w:r>
      <w:r>
        <w:t xml:space="preserve"> </w:t>
      </w:r>
      <w:r>
        <w:rPr>
          <w:bCs/>
          <w:b/>
        </w:rPr>
        <w:t xml:space="preserve">Banker</w:t>
      </w:r>
      <w:r>
        <w:t xml:space="preserve"> </w:t>
      </w:r>
      <w:r>
        <w:t xml:space="preserve">document cabinets carry an additional fire-resistance warranty of ten (10) years. All materials used in the</w:t>
      </w:r>
      <w:r>
        <w:t xml:space="preserve"> </w:t>
      </w:r>
      <w:r>
        <w:rPr>
          <w:bCs/>
          <w:b/>
        </w:rPr>
        <w:t xml:space="preserve">Banker</w:t>
      </w:r>
      <w:r>
        <w:t xml:space="preserve"> </w:t>
      </w:r>
      <w:r>
        <w:t xml:space="preserve">equipment must be free of harmful substances in accordance with the German Chemicals Act (Chemikaliengesetz) and REACH regulations. The seller shall provide all relevant CE declarations of conformity and material safety data sheets (Sicherheitsdatenblätter) in German at the time of delivery.</w:t>
      </w:r>
    </w:p>
    <w:bookmarkEnd w:id="27"/>
    <w:bookmarkStart w:id="28" w:name="cancellation-and-force-majeure"/>
    <w:p>
      <w:pPr>
        <w:pStyle w:val="Heading2"/>
      </w:pPr>
      <w:r>
        <w:t xml:space="preserve">7. Cancellation and Force Majeure</w:t>
      </w:r>
    </w:p>
    <w:p>
      <w:pPr>
        <w:pStyle w:val="FirstParagraph"/>
      </w:pPr>
      <w:r>
        <w:t xml:space="preserve">The buyer may cancel this Purchase Order in whole or in part by written notice to the seller up to 14 calendar days before the scheduled delivery date. In the event of cancellation after this period, the buyer shall be liable for a cancellation fee of 15% of the affected order value. Neither party shall be liable for delays or non-performance caused by force majeure events as defined under § 275 BGB, including but not limited to natural disasters, strikes, or government-mandated closures affecting operations in Munich or the broader German territory.</w:t>
      </w:r>
    </w:p>
    <w:bookmarkEnd w:id="28"/>
    <w:bookmarkStart w:id="29" w:name="governing-law-and-jurisdiction"/>
    <w:p>
      <w:pPr>
        <w:pStyle w:val="Heading2"/>
      </w:pPr>
      <w:r>
        <w:t xml:space="preserve">8. Governing Law and Jurisdiction</w:t>
      </w:r>
    </w:p>
    <w:p>
      <w:pPr>
        <w:pStyle w:val="FirstParagraph"/>
      </w:pPr>
      <w:r>
        <w:t xml:space="preserve">This Purchase Order and all transactions arising hereunder shall be governed by the laws of the Federal Republic of Germany. Any disputes arising from or in connection with this Purchase Order shall be subject to the exclusive jurisdiction of the competent courts in Munich (München), Germany. The parties agree to attempt amicable resolution through mediation before initiating any formal legal proceedings.</w:t>
      </w:r>
    </w:p>
    <w:bookmarkEnd w:id="29"/>
    <w:bookmarkStart w:id="30" w:name="acceptance-and-signatures"/>
    <w:p>
      <w:pPr>
        <w:pStyle w:val="Heading2"/>
      </w:pPr>
      <w:r>
        <w:t xml:space="preserve">9. Acceptance and Signatures</w:t>
      </w:r>
    </w:p>
    <w:p>
      <w:pPr>
        <w:pStyle w:val="FirstParagraph"/>
      </w:pPr>
      <w:r>
        <w:t xml:space="preserve">By signing below, both parties acknowledge and agree to all terms, conditions, and specifications set forth in this Purchase Order for the</w:t>
      </w:r>
      <w:r>
        <w:t xml:space="preserve"> </w:t>
      </w:r>
      <w:r>
        <w:rPr>
          <w:bCs/>
          <w:b/>
        </w:rPr>
        <w:t xml:space="preserve">Banker</w:t>
      </w:r>
      <w:r>
        <w:t xml:space="preserve"> </w:t>
      </w:r>
      <w:r>
        <w:t xml:space="preserve">office equipment package to be delivered and installed in Munich, Germany.</w:t>
      </w:r>
    </w:p>
    <w:p>
      <w:pPr>
        <w:pStyle w:val="BodyText"/>
      </w:pPr>
      <w:r>
        <w:rPr>
          <w:bCs/>
          <w:b/>
        </w:rPr>
        <w:t xml:space="preserve">For the Buyer:</w:t>
      </w:r>
      <w:r>
        <w:br/>
      </w:r>
      <w:r>
        <w:t xml:space="preserve">Bayerische Finanzdienstleistungen AG</w:t>
      </w:r>
    </w:p>
    <w:p>
      <w:pPr>
        <w:pStyle w:val="BodyText"/>
      </w:pPr>
      <w:r>
        <w:t xml:space="preserve">Dr. Heinrich Vogel</w:t>
      </w:r>
      <w:r>
        <w:br/>
      </w:r>
      <w:r>
        <w:t xml:space="preserve">Head of Procurement</w:t>
      </w:r>
      <w:r>
        <w:br/>
      </w:r>
      <w:r>
        <w:t xml:space="preserve">Date: _______________</w:t>
      </w:r>
    </w:p>
    <w:p>
      <w:pPr>
        <w:pStyle w:val="BodyText"/>
      </w:pPr>
      <w:r>
        <w:rPr>
          <w:bCs/>
          <w:b/>
        </w:rPr>
        <w:t xml:space="preserve">For the Seller:</w:t>
      </w:r>
      <w:r>
        <w:br/>
      </w:r>
      <w:r>
        <w:t xml:space="preserve">Alpenbank Möbel &amp; Ausstattung GmbH</w:t>
      </w:r>
    </w:p>
    <w:p>
      <w:pPr>
        <w:pStyle w:val="BodyText"/>
      </w:pPr>
      <w:r>
        <w:t xml:space="preserve">Margarete Stein</w:t>
      </w:r>
      <w:r>
        <w:br/>
      </w:r>
      <w:r>
        <w:t xml:space="preserve">Sales Director</w:t>
      </w:r>
      <w:r>
        <w:br/>
      </w:r>
      <w:r>
        <w:t xml:space="preserve">Date: _______________</w:t>
      </w:r>
    </w:p>
    <w:p>
      <w:pPr>
        <w:pStyle w:val="BodyText"/>
      </w:pPr>
      <w:r>
        <w:t xml:space="preserve">Purchase Order No. DE-MUC-2025-04871 | Bayerische Finanzdienstleistungen AG, Munich, Germany | This document is valid only when signed and stamped by both parties. | Page 1 of 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Office Equipment - Munich, Germany</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file>