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Banker Professional Services &amp; Financial Advisory Engagement</w:t>
      </w:r>
    </w:p>
    <w:p>
      <w:pPr>
        <w:pStyle w:val="BodyText"/>
      </w:pPr>
      <w:r>
        <w:t xml:space="preserve">PO No.: IJ-BNK-2025-00472</w:t>
      </w:r>
    </w:p>
    <w:p>
      <w:pPr>
        <w:pStyle w:val="BodyText"/>
      </w:pPr>
      <w:r>
        <w:t xml:space="preserve">Issued in Israel Jerusalem, State of Israel</w:t>
      </w:r>
    </w:p>
    <w:bookmarkEnd w:id="20"/>
    <w:p>
      <w:pPr>
        <w:pStyle w:val="BodyText"/>
      </w:pPr>
      <w:r>
        <w:t xml:space="preserve">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Levant Financial Holdings Ltd.</w:t>
      </w:r>
    </w:p>
    <w:p>
      <w:pPr>
        <w:pStyle w:val="BodyText"/>
      </w:pPr>
      <w:r>
        <w:rPr>
          <w:bCs/>
          <w:b/>
        </w:rPr>
        <w:t xml:space="preserve">Address:</w:t>
      </w:r>
      <w:r>
        <w:t xml:space="preserve"> </w:t>
      </w:r>
      <w:r>
        <w:t xml:space="preserve">45 King George Street, Jerusalem 9100001, Israel Jerusalem</w:t>
      </w:r>
    </w:p>
    <w:p>
      <w:pPr>
        <w:pStyle w:val="BodyText"/>
      </w:pPr>
      <w:r>
        <w:rPr>
          <w:bCs/>
          <w:b/>
        </w:rPr>
        <w:t xml:space="preserve">VAT No.:</w:t>
      </w:r>
      <w:r>
        <w:t xml:space="preserve"> </w:t>
      </w:r>
      <w:r>
        <w:t xml:space="preserve">51-804-221-77</w:t>
      </w:r>
    </w:p>
    <w:p>
      <w:pPr>
        <w:pStyle w:val="BodyText"/>
      </w:pPr>
      <w:r>
        <w:rPr>
          <w:bCs/>
          <w:b/>
        </w:rPr>
        <w:t xml:space="preserve">Phone:</w:t>
      </w:r>
      <w:r>
        <w:t xml:space="preserve"> </w:t>
      </w:r>
      <w:r>
        <w:t xml:space="preserve">+972-2-625-4410</w:t>
      </w:r>
    </w:p>
    <w:p>
      <w:pPr>
        <w:pStyle w:val="BodyText"/>
      </w:pPr>
      <w:r>
        <w:rPr>
          <w:bCs/>
          <w:b/>
        </w:rPr>
        <w:t xml:space="preserve">Email:</w:t>
      </w:r>
      <w:r>
        <w:t xml:space="preserve"> </w:t>
      </w:r>
      <w:r>
        <w:t xml:space="preserve">procurement@levantfin.co.il</w:t>
      </w:r>
    </w:p>
    <w:p>
      <w:pPr>
        <w:pStyle w:val="BodyText"/>
      </w:pPr>
      <w:r>
        <w:rPr>
          <w:bCs/>
          <w:b/>
        </w:rPr>
        <w:t xml:space="preserve">Authorized Signatory:</w:t>
      </w:r>
      <w:r>
        <w:t xml:space="preserve"> </w:t>
      </w:r>
      <w:r>
        <w:t xml:space="preserve">Mr. David Ben-Ari, Chief Financial Officer</w:t>
      </w:r>
    </w:p>
    <w:bookmarkEnd w:id="21"/>
    <w:bookmarkStart w:id="22" w:name="supplier-banker"/>
    <w:p>
      <w:pPr>
        <w:pStyle w:val="Heading3"/>
      </w:pPr>
      <w:r>
        <w:t xml:space="preserve">Supplier (Banker)</w:t>
      </w:r>
    </w:p>
    <w:p>
      <w:pPr>
        <w:pStyle w:val="FirstParagraph"/>
      </w:pPr>
      <w:r>
        <w:rPr>
          <w:bCs/>
          <w:b/>
        </w:rPr>
        <w:t xml:space="preserve">Banker Name:</w:t>
      </w:r>
      <w:r>
        <w:t xml:space="preserve"> </w:t>
      </w:r>
      <w:r>
        <w:t xml:space="preserve">Ms. Rachel Goldstein, CFA, CFP</w:t>
      </w:r>
    </w:p>
    <w:p>
      <w:pPr>
        <w:pStyle w:val="BodyText"/>
      </w:pPr>
      <w:r>
        <w:rPr>
          <w:bCs/>
          <w:b/>
        </w:rPr>
        <w:t xml:space="preserve">Firm:</w:t>
      </w:r>
      <w:r>
        <w:t xml:space="preserve"> </w:t>
      </w:r>
      <w:r>
        <w:t xml:space="preserve">Goldstein Banking &amp; Advisory Services</w:t>
      </w:r>
    </w:p>
    <w:p>
      <w:pPr>
        <w:pStyle w:val="BodyText"/>
      </w:pPr>
      <w:r>
        <w:rPr>
          <w:bCs/>
          <w:b/>
        </w:rPr>
        <w:t xml:space="preserve">Address:</w:t>
      </w:r>
      <w:r>
        <w:t xml:space="preserve"> </w:t>
      </w:r>
      <w:r>
        <w:t xml:space="preserve">12 Jaffa Road, Jerusalem 9100001, Israel Jerusalem</w:t>
      </w:r>
    </w:p>
    <w:p>
      <w:pPr>
        <w:pStyle w:val="BodyText"/>
      </w:pPr>
      <w:r>
        <w:rPr>
          <w:bCs/>
          <w:b/>
        </w:rPr>
        <w:t xml:space="preserve">VAT No.:</w:t>
      </w:r>
      <w:r>
        <w:t xml:space="preserve"> </w:t>
      </w:r>
      <w:r>
        <w:t xml:space="preserve">51-663-889-02</w:t>
      </w:r>
    </w:p>
    <w:p>
      <w:pPr>
        <w:pStyle w:val="BodyText"/>
      </w:pPr>
      <w:r>
        <w:rPr>
          <w:bCs/>
          <w:b/>
        </w:rPr>
        <w:t xml:space="preserve">Phone:</w:t>
      </w:r>
      <w:r>
        <w:t xml:space="preserve"> </w:t>
      </w:r>
      <w:r>
        <w:t xml:space="preserve">+972-2-558-7734</w:t>
      </w:r>
    </w:p>
    <w:p>
      <w:pPr>
        <w:pStyle w:val="BodyText"/>
      </w:pPr>
      <w:r>
        <w:rPr>
          <w:bCs/>
          <w:b/>
        </w:rPr>
        <w:t xml:space="preserve">Email:</w:t>
      </w:r>
      <w:r>
        <w:t xml:space="preserve"> </w:t>
      </w:r>
      <w:r>
        <w:t xml:space="preserve">r.goldstein@goldsteinbanking.co.il</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PO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Currency:</w:t>
            </w:r>
          </w:p>
        </w:tc>
        <w:tc>
          <w:tcPr/>
          <w:p>
            <w:pPr>
              <w:pStyle w:val="Compact"/>
              <w:jc w:val="left"/>
            </w:pPr>
            <w:r>
              <w:t xml:space="preserve">Israeli New Shekels (ILS / ₪)</w:t>
            </w:r>
          </w:p>
        </w:tc>
      </w:tr>
      <w:tr>
        <w:tc>
          <w:tcPr/>
          <w:p>
            <w:pPr>
              <w:pStyle w:val="Compact"/>
              <w:jc w:val="left"/>
            </w:pPr>
            <w:r>
              <w:rPr>
                <w:bCs/>
                <w:b/>
              </w:rPr>
              <w:t xml:space="preserve">Governing Law:</w:t>
            </w:r>
          </w:p>
        </w:tc>
        <w:tc>
          <w:tcPr/>
          <w:p>
            <w:pPr>
              <w:pStyle w:val="Compact"/>
              <w:jc w:val="left"/>
            </w:pPr>
            <w:r>
              <w:t xml:space="preserve">Laws of the State of Israel</w:t>
            </w:r>
          </w:p>
        </w:tc>
        <w:tc>
          <w:tcPr/>
          <w:p>
            <w:pPr>
              <w:pStyle w:val="Compact"/>
              <w:jc w:val="left"/>
            </w:pPr>
            <w:r>
              <w:rPr>
                <w:bCs/>
                <w:b/>
              </w:rPr>
              <w:t xml:space="preserve">Jurisdiction:</w:t>
            </w:r>
          </w:p>
        </w:tc>
        <w:tc>
          <w:tcPr/>
          <w:p>
            <w:pPr>
              <w:pStyle w:val="Compact"/>
              <w:jc w:val="left"/>
            </w:pPr>
            <w:r>
              <w:t xml:space="preserve">Courts of Israel Jerusalem</w:t>
            </w:r>
          </w:p>
        </w:tc>
      </w:tr>
      <w:tr>
        <w:tc>
          <w:tcPr/>
          <w:p>
            <w:pPr>
              <w:pStyle w:val="Compact"/>
              <w:jc w:val="left"/>
            </w:pPr>
            <w:r>
              <w:rPr>
                <w:bCs/>
                <w:b/>
              </w:rPr>
              <w:t xml:space="preserve">Banker License No.:</w:t>
            </w:r>
          </w:p>
        </w:tc>
        <w:tc>
          <w:tcPr/>
          <w:p>
            <w:pPr>
              <w:pStyle w:val="Compact"/>
              <w:jc w:val="left"/>
            </w:pPr>
            <w:r>
              <w:t xml:space="preserve">IL-BNK-2019-00341</w:t>
            </w:r>
          </w:p>
        </w:tc>
        <w:tc>
          <w:tcPr/>
          <w:p>
            <w:pPr>
              <w:pStyle w:val="Compact"/>
              <w:jc w:val="left"/>
            </w:pPr>
            <w:r>
              <w:rPr>
                <w:bCs/>
                <w:b/>
              </w:rPr>
              <w:t xml:space="preserve">Regulatory Body:</w:t>
            </w:r>
          </w:p>
        </w:tc>
        <w:tc>
          <w:tcPr/>
          <w:p>
            <w:pPr>
              <w:pStyle w:val="Compact"/>
              <w:jc w:val="left"/>
            </w:pPr>
            <w:r>
              <w:t xml:space="preserve">Bank of Israel, Jerusalem</w:t>
            </w:r>
          </w:p>
        </w:tc>
      </w:tr>
    </w:tbl>
    <w:p>
      <w:pPr>
        <w:pStyle w:val="BodyText"/>
      </w:pPr>
      <w:r>
        <w:t xml:space="preserve">Description of Goods and Services – Banker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Banker Services</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 Banker – Corporate Treasury Advisory: Full-spectrum banking strategy consultation for Levant Financial Holdings, including liquidity management, interbank relationship optimization, and capital allocation planning. The Banker shall provide dedicated on-site presence in Israel Jerusalem for a minimum of three (3) business days per month.</w:t>
            </w:r>
          </w:p>
        </w:tc>
        <w:tc>
          <w:tcPr/>
          <w:p>
            <w:pPr>
              <w:pStyle w:val="Compact"/>
              <w:jc w:val="left"/>
            </w:pPr>
            <w:r>
              <w:t xml:space="preserve">12 months</w:t>
            </w:r>
          </w:p>
        </w:tc>
        <w:tc>
          <w:tcPr/>
          <w:p>
            <w:pPr>
              <w:pStyle w:val="Compact"/>
              <w:jc w:val="left"/>
            </w:pPr>
            <w:r>
              <w:t xml:space="preserve">₪ 45,000.00</w:t>
            </w:r>
          </w:p>
        </w:tc>
        <w:tc>
          <w:tcPr/>
          <w:p>
            <w:pPr>
              <w:pStyle w:val="Compact"/>
              <w:jc w:val="left"/>
            </w:pPr>
            <w:r>
              <w:t xml:space="preserve">₪ 540,000.00</w:t>
            </w:r>
          </w:p>
        </w:tc>
      </w:tr>
      <w:tr>
        <w:tc>
          <w:tcPr/>
          <w:p>
            <w:pPr>
              <w:pStyle w:val="Compact"/>
              <w:jc w:val="left"/>
            </w:pPr>
            <w:r>
              <w:t xml:space="preserve">2</w:t>
            </w:r>
          </w:p>
        </w:tc>
        <w:tc>
          <w:tcPr/>
          <w:p>
            <w:pPr>
              <w:pStyle w:val="Compact"/>
              <w:jc w:val="left"/>
            </w:pPr>
            <w:r>
              <w:t xml:space="preserve">Banker – Regulatory Compliance &amp; Reporting: The appointed Banker shall ensure all financial operations comply with Bank of Israel regulations, Israeli Securities Law, 5728-1968, and Anti-Money Laundering Law, 5762-2002. Includes quarterly compliance audits and regulatory filing preparation conducted in Israel Jerusalem.</w:t>
            </w:r>
          </w:p>
        </w:tc>
        <w:tc>
          <w:tcPr/>
          <w:p>
            <w:pPr>
              <w:pStyle w:val="Compact"/>
              <w:jc w:val="left"/>
            </w:pPr>
            <w:r>
              <w:t xml:space="preserve">4 quarters</w:t>
            </w:r>
          </w:p>
        </w:tc>
        <w:tc>
          <w:tcPr/>
          <w:p>
            <w:pPr>
              <w:pStyle w:val="Compact"/>
              <w:jc w:val="left"/>
            </w:pPr>
            <w:r>
              <w:t xml:space="preserve">₪ 28,500.00</w:t>
            </w:r>
          </w:p>
        </w:tc>
        <w:tc>
          <w:tcPr/>
          <w:p>
            <w:pPr>
              <w:pStyle w:val="Compact"/>
              <w:jc w:val="left"/>
            </w:pPr>
            <w:r>
              <w:t xml:space="preserve">₪ 114,000.00</w:t>
            </w:r>
          </w:p>
        </w:tc>
      </w:tr>
      <w:tr>
        <w:tc>
          <w:tcPr/>
          <w:p>
            <w:pPr>
              <w:pStyle w:val="Compact"/>
              <w:jc w:val="left"/>
            </w:pPr>
            <w:r>
              <w:t xml:space="preserve">3</w:t>
            </w:r>
          </w:p>
        </w:tc>
        <w:tc>
          <w:tcPr/>
          <w:p>
            <w:pPr>
              <w:pStyle w:val="Compact"/>
              <w:jc w:val="left"/>
            </w:pPr>
            <w:r>
              <w:t xml:space="preserve">Banker – Foreign Exchange &amp; International Banking: The Banker shall manage all foreign currency transactions, hedging strategies, and cross-border payment facilitation on behalf of the Purchaser. All FX operations shall be executed through licensed banking institutions operating in Israel Jerusalem.</w:t>
            </w:r>
          </w:p>
        </w:tc>
        <w:tc>
          <w:tcPr/>
          <w:p>
            <w:pPr>
              <w:pStyle w:val="Compact"/>
              <w:jc w:val="left"/>
            </w:pPr>
            <w:r>
              <w:t xml:space="preserve">12 months</w:t>
            </w:r>
          </w:p>
        </w:tc>
        <w:tc>
          <w:tcPr/>
          <w:p>
            <w:pPr>
              <w:pStyle w:val="Compact"/>
              <w:jc w:val="left"/>
            </w:pPr>
            <w:r>
              <w:t xml:space="preserve">₪ 32,000.00</w:t>
            </w:r>
          </w:p>
        </w:tc>
        <w:tc>
          <w:tcPr/>
          <w:p>
            <w:pPr>
              <w:pStyle w:val="Compact"/>
              <w:jc w:val="left"/>
            </w:pPr>
            <w:r>
              <w:t xml:space="preserve">₪ 384,000.00</w:t>
            </w:r>
          </w:p>
        </w:tc>
      </w:tr>
      <w:tr>
        <w:tc>
          <w:tcPr/>
          <w:p>
            <w:pPr>
              <w:pStyle w:val="Compact"/>
              <w:jc w:val="left"/>
            </w:pPr>
            <w:r>
              <w:t xml:space="preserve">4</w:t>
            </w:r>
          </w:p>
        </w:tc>
        <w:tc>
          <w:tcPr/>
          <w:p>
            <w:pPr>
              <w:pStyle w:val="Compact"/>
              <w:jc w:val="left"/>
            </w:pPr>
            <w:r>
              <w:t xml:space="preserve">Banker – Investment Portfolio Management: Professional Banker oversight of the Purchaser's fixed-income and equity investment portfolio, including bond issuance strategy, municipal bond allocation (Jerusalem Municipality bonds), and dividend reinvestment planning.</w:t>
            </w:r>
          </w:p>
        </w:tc>
        <w:tc>
          <w:tcPr/>
          <w:p>
            <w:pPr>
              <w:pStyle w:val="Compact"/>
              <w:jc w:val="left"/>
            </w:pPr>
            <w:r>
              <w:t xml:space="preserve">12 months</w:t>
            </w:r>
          </w:p>
        </w:tc>
        <w:tc>
          <w:tcPr/>
          <w:p>
            <w:pPr>
              <w:pStyle w:val="Compact"/>
              <w:jc w:val="left"/>
            </w:pPr>
            <w:r>
              <w:t xml:space="preserve">₪ 38,000.00</w:t>
            </w:r>
          </w:p>
        </w:tc>
        <w:tc>
          <w:tcPr/>
          <w:p>
            <w:pPr>
              <w:pStyle w:val="Compact"/>
              <w:jc w:val="left"/>
            </w:pPr>
            <w:r>
              <w:t xml:space="preserve">₪ 456,000.00</w:t>
            </w:r>
          </w:p>
        </w:tc>
      </w:tr>
      <w:tr>
        <w:tc>
          <w:tcPr/>
          <w:p>
            <w:pPr>
              <w:pStyle w:val="Compact"/>
              <w:jc w:val="left"/>
            </w:pPr>
            <w:r>
              <w:t xml:space="preserve">5</w:t>
            </w:r>
          </w:p>
        </w:tc>
        <w:tc>
          <w:tcPr/>
          <w:p>
            <w:pPr>
              <w:pStyle w:val="Compact"/>
              <w:jc w:val="left"/>
            </w:pPr>
            <w:r>
              <w:t xml:space="preserve">Banker – Emergency Financial Advisory (On-Call): 24/7 availability of the designated Banker for urgent financial matters, crisis management, and emergency liquidity support. The Banker shall respond within two (2) hours for any critical banking matter arising in Israel Jerusalem or its metropolitan area.</w:t>
            </w:r>
          </w:p>
        </w:tc>
        <w:tc>
          <w:tcPr/>
          <w:p>
            <w:pPr>
              <w:pStyle w:val="Compact"/>
              <w:jc w:val="left"/>
            </w:pPr>
            <w:r>
              <w:t xml:space="preserve">12 months</w:t>
            </w:r>
          </w:p>
        </w:tc>
        <w:tc>
          <w:tcPr/>
          <w:p>
            <w:pPr>
              <w:pStyle w:val="Compact"/>
              <w:jc w:val="left"/>
            </w:pPr>
            <w:r>
              <w:t xml:space="preserve">₪ 15,000.00</w:t>
            </w:r>
          </w:p>
        </w:tc>
        <w:tc>
          <w:tcPr/>
          <w:p>
            <w:pPr>
              <w:pStyle w:val="Compact"/>
              <w:jc w:val="left"/>
            </w:pPr>
            <w:r>
              <w:t xml:space="preserve">₪ 180,000.00</w:t>
            </w:r>
          </w:p>
        </w:tc>
      </w:tr>
      <w:tr>
        <w:tc>
          <w:tcPr>
            <w:gridSpan w:val="4"/>
          </w:tcPr>
          <w:p>
            <w:pPr>
              <w:pStyle w:val="Compact"/>
              <w:jc w:val="right"/>
            </w:pPr>
            <w:r>
              <w:t xml:space="preserve">Subtotal (excl. VAT):</w:t>
            </w:r>
          </w:p>
        </w:tc>
        <w:tc>
          <w:tcPr/>
          <w:p>
            <w:pPr>
              <w:pStyle w:val="Compact"/>
              <w:jc w:val="left"/>
            </w:pPr>
            <w:r>
              <w:t xml:space="preserve">₪ 1,674,000.00</w:t>
            </w:r>
          </w:p>
        </w:tc>
      </w:tr>
      <w:tr>
        <w:tc>
          <w:tcPr>
            <w:gridSpan w:val="4"/>
          </w:tcPr>
          <w:p>
            <w:pPr>
              <w:pStyle w:val="Compact"/>
              <w:jc w:val="right"/>
            </w:pPr>
            <w:r>
              <w:t xml:space="preserve">VAT (18% – Israel):</w:t>
            </w:r>
          </w:p>
        </w:tc>
        <w:tc>
          <w:tcPr/>
          <w:p>
            <w:pPr>
              <w:pStyle w:val="Compact"/>
              <w:jc w:val="left"/>
            </w:pPr>
            <w:r>
              <w:t xml:space="preserve">₪ 301,320.00</w:t>
            </w:r>
          </w:p>
        </w:tc>
      </w:tr>
      <w:tr>
        <w:tc>
          <w:tcPr>
            <w:gridSpan w:val="4"/>
          </w:tcPr>
          <w:p>
            <w:pPr>
              <w:pStyle w:val="Compact"/>
              <w:jc w:val="right"/>
            </w:pPr>
            <w:r>
              <w:t xml:space="preserve">GRAND TOTAL (incl. VAT):</w:t>
            </w:r>
          </w:p>
        </w:tc>
        <w:tc>
          <w:tcPr/>
          <w:p>
            <w:pPr>
              <w:pStyle w:val="Compact"/>
              <w:jc w:val="left"/>
            </w:pPr>
            <w:r>
              <w:t xml:space="preserve">₪ 1,975,320.00</w:t>
            </w:r>
          </w:p>
        </w:tc>
      </w:tr>
    </w:tbl>
    <w:p>
      <w:pPr>
        <w:pStyle w:val="BodyText"/>
      </w:pPr>
      <w:r>
        <w:t xml:space="preserve">Terms and Conditions</w:t>
      </w:r>
    </w:p>
    <w:p>
      <w:pPr>
        <w:numPr>
          <w:ilvl w:val="0"/>
          <w:numId w:val="1001"/>
        </w:numPr>
        <w:pStyle w:val="Compact"/>
      </w:pPr>
      <w:r>
        <w:rPr>
          <w:bCs/>
          <w:b/>
        </w:rPr>
        <w:t xml:space="preserve">Scope of Banker Engagement:</w:t>
      </w:r>
      <w:r>
        <w:t xml:space="preserve"> </w:t>
      </w:r>
      <w:r>
        <w:t xml:space="preserve">The Banker identified in this Purchase Order shall perform all banking, financial advisory, and treasury management services exclusively for the Purchaser. The Banker shall maintain professional independence and shall not represent any competing financial institution in Israel Jerusalem during the term of this Purchase Order.</w:t>
      </w:r>
    </w:p>
    <w:p>
      <w:pPr>
        <w:numPr>
          <w:ilvl w:val="0"/>
          <w:numId w:val="1001"/>
        </w:numPr>
        <w:pStyle w:val="Compact"/>
      </w:pPr>
      <w:r>
        <w:rPr>
          <w:bCs/>
          <w:b/>
        </w:rPr>
        <w:t xml:space="preserve">Regulatory Compliance:</w:t>
      </w:r>
      <w:r>
        <w:t xml:space="preserve"> </w:t>
      </w:r>
      <w:r>
        <w:t xml:space="preserve">The Banker warrants that all services rendered under this Purchase Order shall be conducted in full compliance with the Bank of Israel regulations, the Companies Law, 5759-1999, and all applicable Israeli financial legislation. The Banker's professional license (No. IL-BNK-2019-00341) shall remain in good standing throughout the engagement period.</w:t>
      </w:r>
    </w:p>
    <w:p>
      <w:pPr>
        <w:numPr>
          <w:ilvl w:val="0"/>
          <w:numId w:val="1001"/>
        </w:numPr>
        <w:pStyle w:val="Compact"/>
      </w:pPr>
      <w:r>
        <w:rPr>
          <w:bCs/>
          <w:b/>
        </w:rPr>
        <w:t xml:space="preserve">Place of Performance:</w:t>
      </w:r>
      <w:r>
        <w:t xml:space="preserve"> </w:t>
      </w:r>
      <w:r>
        <w:t xml:space="preserve">All services under this Purchase Order shall be primarily performed at the Purchaser's offices located in Israel Jerusalem, or at such other locations within Israel Jerusalem as mutually agreed in writing. Remote services may be conducted via secure encrypted channels approved by the Bank of Israel.</w:t>
      </w:r>
    </w:p>
    <w:p>
      <w:pPr>
        <w:numPr>
          <w:ilvl w:val="0"/>
          <w:numId w:val="1001"/>
        </w:numPr>
        <w:pStyle w:val="Compact"/>
      </w:pPr>
      <w:r>
        <w:rPr>
          <w:bCs/>
          <w:b/>
        </w:rPr>
        <w:t xml:space="preserve">Payment Schedule:</w:t>
      </w:r>
      <w:r>
        <w:t xml:space="preserve"> </w:t>
      </w:r>
      <w:r>
        <w:t xml:space="preserve">Payment shall be made in monthly installments of ₪ 164,610.00 (inclusive of 18% Israeli VAT) via bank transfer to the Banker's designated account at Bank Leumi, Jerusalem branch. Invoices shall be submitted by the 5th business day of each month for services rendered in the preceding month.</w:t>
      </w:r>
    </w:p>
    <w:p>
      <w:pPr>
        <w:numPr>
          <w:ilvl w:val="0"/>
          <w:numId w:val="1001"/>
        </w:numPr>
        <w:pStyle w:val="Compact"/>
      </w:pPr>
      <w:r>
        <w:rPr>
          <w:bCs/>
          <w:b/>
        </w:rPr>
        <w:t xml:space="preserve">Confidentiality:</w:t>
      </w:r>
      <w:r>
        <w:t xml:space="preserve"> </w:t>
      </w:r>
      <w:r>
        <w:t xml:space="preserve">The Banker shall maintain strict confidentiality regarding all financial information, trade secrets, and proprietary data of the Purchaser in accordance with the Israeli Privacy Protection Law, 5741-1981.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Banker, the Purchaser may terminate immediately upon written notice. Termination shall not affect accrued payment obligations.</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the competent courts of Israel Jerusalem. Both parties irrevocably submit to the exclusive jurisdiction of the District Court of Jerusalem, Israel.</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war, government sanctions, or regulatory actions by the Bank of Israel affecting banking operations in Israel Jerusalem.</w:t>
      </w:r>
    </w:p>
    <w:p>
      <w:pPr>
        <w:numPr>
          <w:ilvl w:val="0"/>
          <w:numId w:val="1001"/>
        </w:numPr>
        <w:pStyle w:val="Compact"/>
      </w:pPr>
      <w:r>
        <w:rPr>
          <w:bCs/>
          <w:b/>
        </w:rPr>
        <w:t xml:space="preserve">Insurance:</w:t>
      </w:r>
      <w:r>
        <w:t xml:space="preserve"> </w:t>
      </w:r>
      <w:r>
        <w:t xml:space="preserve">The Banker shall maintain professional indemnity insurance with a minimum coverage of ₪ 5,000,000.00, issued by a licensed insurer operating in Israel, and shall provide a certificate of insurance upon request.</w:t>
      </w:r>
    </w:p>
    <w:p>
      <w:pPr>
        <w:numPr>
          <w:ilvl w:val="0"/>
          <w:numId w:val="1001"/>
        </w:numPr>
        <w:pStyle w:val="Compact"/>
      </w:pPr>
      <w:r>
        <w:rPr>
          <w:bCs/>
          <w:b/>
        </w:rPr>
        <w:t xml:space="preserve">Entire Agreement:</w:t>
      </w:r>
      <w:r>
        <w:t xml:space="preserve"> </w:t>
      </w:r>
      <w:r>
        <w:t xml:space="preserve">This Purchase Order, together with any attached schedules and the Banker's standard terms of engagement, constitutes the entire agreement between the parties regarding the subject matter herein and supersedes all prior negotiations, representations, or agreements relating to the engagement of the Banker in Israel Jerusalem.</w:t>
      </w:r>
    </w:p>
    <w:p>
      <w:pPr>
        <w:pStyle w:val="FirstParagraph"/>
      </w:pPr>
      <w:r>
        <w:t xml:space="preserve">Authorization and Acceptance</w:t>
      </w:r>
    </w:p>
    <w:p>
      <w:pPr>
        <w:pStyle w:val="BodyText"/>
      </w:pPr>
      <w:r>
        <w:rPr>
          <w:bCs/>
          <w:b/>
        </w:rPr>
        <w:t xml:space="preserve">For and on behalf of the Purchaser:</w:t>
      </w:r>
    </w:p>
    <w:p>
      <w:pPr>
        <w:pStyle w:val="BodyText"/>
      </w:pPr>
      <w:r>
        <w:t xml:space="preserve">Levant Financial Holdings Ltd.</w:t>
      </w:r>
    </w:p>
    <w:p>
      <w:pPr>
        <w:pStyle w:val="BodyText"/>
      </w:pPr>
      <w:r>
        <w:t xml:space="preserve">Name: Mr. David Ben-Ari</w:t>
      </w:r>
    </w:p>
    <w:p>
      <w:pPr>
        <w:pStyle w:val="BodyText"/>
      </w:pPr>
      <w:r>
        <w:t xml:space="preserve">Title: Chief Financial Officer</w:t>
      </w:r>
    </w:p>
    <w:p>
      <w:pPr>
        <w:pStyle w:val="BodyText"/>
      </w:pPr>
      <w:r>
        <w:t xml:space="preserve">Date: _______________</w:t>
      </w:r>
    </w:p>
    <w:p>
      <w:pPr>
        <w:pStyle w:val="BodyText"/>
      </w:pPr>
      <w:r>
        <w:t xml:space="preserve">Signature: _______________</w:t>
      </w:r>
    </w:p>
    <w:p>
      <w:pPr>
        <w:pStyle w:val="BodyText"/>
      </w:pPr>
      <w:r>
        <w:t xml:space="preserve">Company Seal:</w:t>
      </w:r>
    </w:p>
    <w:p>
      <w:pPr>
        <w:pStyle w:val="BodyText"/>
      </w:pPr>
      <w:r>
        <w:rPr>
          <w:bCs/>
          <w:b/>
        </w:rPr>
        <w:t xml:space="preserve">For and on behalf of the Banker:</w:t>
      </w:r>
    </w:p>
    <w:p>
      <w:pPr>
        <w:pStyle w:val="BodyText"/>
      </w:pPr>
      <w:r>
        <w:t xml:space="preserve">Goldstein Banking &amp; Advisory Services</w:t>
      </w:r>
    </w:p>
    <w:p>
      <w:pPr>
        <w:pStyle w:val="BodyText"/>
      </w:pPr>
      <w:r>
        <w:t xml:space="preserve">Name: Ms. Rachel Goldstein, CFA, CFP</w:t>
      </w:r>
    </w:p>
    <w:p>
      <w:pPr>
        <w:pStyle w:val="BodyText"/>
      </w:pPr>
      <w:r>
        <w:t xml:space="preserve">Title: Senior Banker &amp; Principal</w:t>
      </w:r>
    </w:p>
    <w:p>
      <w:pPr>
        <w:pStyle w:val="BodyText"/>
      </w:pPr>
      <w:r>
        <w:t xml:space="preserve">Date: _______________</w:t>
      </w:r>
    </w:p>
    <w:p>
      <w:pPr>
        <w:pStyle w:val="BodyText"/>
      </w:pPr>
      <w:r>
        <w:t xml:space="preserve">Signature: _______________</w:t>
      </w:r>
    </w:p>
    <w:p>
      <w:pPr>
        <w:pStyle w:val="BodyText"/>
      </w:pPr>
      <w:r>
        <w:t xml:space="preserve">Professional License: IL-BNK-2019-00341</w:t>
      </w:r>
    </w:p>
    <w:p>
      <w:pPr>
        <w:pStyle w:val="BodyText"/>
      </w:pPr>
      <w:r>
        <w:t xml:space="preserve">This Purchase Order (PO No. IJ-BNK-2025-00472) was issued in Israel Jerusalem, State of Israel, and is governed by the laws of the State of Israel. All references to "Banker" in this document refer to the licensed banking professional identified herein. This document is valid for a period of ninety (90) days from the date of issue. For regulatory inquiries, contact the Bank of Israel, 1 HaShalom Street, Jerusalem 9100001, Israel Jerusalem.</w:t>
      </w:r>
    </w:p>
    <w:p>
      <w:pPr>
        <w:pStyle w:val="BodyText"/>
      </w:pPr>
      <w:r>
        <w:t xml:space="preserve">Document Reference: IJ-BNK-2025-00472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Israel Jerusalem</dc:title>
  <dc:creator/>
  <dc:language>en</dc:language>
  <cp:keywords/>
  <dcterms:created xsi:type="dcterms:W3CDTF">2026-10-10T01:20:31Z</dcterms:created>
  <dcterms:modified xsi:type="dcterms:W3CDTF">2026-10-10T01:20:31Z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