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Banker Procurement Document — Israel Tel Aviv</w:t>
      </w:r>
    </w:p>
    <w:p>
      <w:pPr>
        <w:pStyle w:val="BodyText"/>
      </w:pPr>
      <w:r>
        <w:t xml:space="preserve">PO No.: IL-TLV-BNK-2025-04872</w:t>
      </w:r>
    </w:p>
    <w:bookmarkEnd w:id="20"/>
    <w:bookmarkStart w:id="21" w:name="buyer-banker"/>
    <w:p>
      <w:pPr>
        <w:pStyle w:val="Heading3"/>
      </w:pPr>
      <w:r>
        <w:t xml:space="preserve">Buyer (Banker)</w:t>
      </w:r>
    </w:p>
    <w:p>
      <w:pPr>
        <w:pStyle w:val="FirstParagraph"/>
      </w:pPr>
      <w:r>
        <w:rPr>
          <w:bCs/>
          <w:b/>
        </w:rPr>
        <w:t xml:space="preserve">Name:</w:t>
      </w:r>
      <w:r>
        <w:t xml:space="preserve"> </w:t>
      </w:r>
      <w:r>
        <w:t xml:space="preserve">Daniel Levi, Senior Banker</w:t>
      </w:r>
    </w:p>
    <w:p>
      <w:pPr>
        <w:pStyle w:val="BodyText"/>
      </w:pPr>
      <w:r>
        <w:rPr>
          <w:bCs/>
          <w:b/>
        </w:rPr>
        <w:t xml:space="preserve">Institution:</w:t>
      </w:r>
      <w:r>
        <w:t xml:space="preserve"> </w:t>
      </w:r>
      <w:r>
        <w:t xml:space="preserve">Tel Aviv First National Bank Ltd.</w:t>
      </w:r>
    </w:p>
    <w:p>
      <w:pPr>
        <w:pStyle w:val="BodyText"/>
      </w:pPr>
      <w:r>
        <w:rPr>
          <w:bCs/>
          <w:b/>
        </w:rPr>
        <w:t xml:space="preserve">Address:</w:t>
      </w:r>
      <w:r>
        <w:t xml:space="preserve"> </w:t>
      </w:r>
      <w:r>
        <w:t xml:space="preserve">125 Ben-Gurion Avenue, Tel Aviv-Yafo, Israel 6310001</w:t>
      </w:r>
    </w:p>
    <w:p>
      <w:pPr>
        <w:pStyle w:val="BodyText"/>
      </w:pPr>
      <w:r>
        <w:rPr>
          <w:bCs/>
          <w:b/>
        </w:rPr>
        <w:t xml:space="preserve">Tax ID (VAT):</w:t>
      </w:r>
      <w:r>
        <w:t xml:space="preserve"> </w:t>
      </w:r>
      <w:r>
        <w:t xml:space="preserve">51-234-567-8</w:t>
      </w:r>
    </w:p>
    <w:p>
      <w:pPr>
        <w:pStyle w:val="BodyText"/>
      </w:pPr>
      <w:r>
        <w:rPr>
          <w:bCs/>
          <w:b/>
        </w:rPr>
        <w:t xml:space="preserve">Contact:</w:t>
      </w:r>
      <w:r>
        <w:t xml:space="preserve"> </w:t>
      </w:r>
      <w:r>
        <w:t xml:space="preserve">d.levi@tlvfirstbank.co.il | +972-3-621-4455</w:t>
      </w:r>
    </w:p>
    <w:bookmarkEnd w:id="21"/>
    <w:bookmarkStart w:id="22" w:name="seller-supplier"/>
    <w:p>
      <w:pPr>
        <w:pStyle w:val="Heading3"/>
      </w:pPr>
      <w:r>
        <w:t xml:space="preserve">Seller / Supplier</w:t>
      </w:r>
    </w:p>
    <w:p>
      <w:pPr>
        <w:pStyle w:val="FirstParagraph"/>
      </w:pPr>
      <w:r>
        <w:rPr>
          <w:bCs/>
          <w:b/>
        </w:rPr>
        <w:t xml:space="preserve">Name:</w:t>
      </w:r>
      <w:r>
        <w:t xml:space="preserve"> </w:t>
      </w:r>
      <w:r>
        <w:t xml:space="preserve">Meridian Banking Solutions (Israel) Ltd.</w:t>
      </w:r>
    </w:p>
    <w:p>
      <w:pPr>
        <w:pStyle w:val="BodyText"/>
      </w:pPr>
      <w:r>
        <w:rPr>
          <w:bCs/>
          <w:b/>
        </w:rPr>
        <w:t xml:space="preserve">Address:</w:t>
      </w:r>
      <w:r>
        <w:t xml:space="preserve"> </w:t>
      </w:r>
      <w:r>
        <w:t xml:space="preserve">48 HaYarkon Street, Tel Aviv-Yafo, Israel 6777502</w:t>
      </w:r>
    </w:p>
    <w:p>
      <w:pPr>
        <w:pStyle w:val="BodyText"/>
      </w:pPr>
      <w:r>
        <w:rPr>
          <w:bCs/>
          <w:b/>
        </w:rPr>
        <w:t xml:space="preserve">Tax ID (VAT):</w:t>
      </w:r>
      <w:r>
        <w:t xml:space="preserve"> </w:t>
      </w:r>
      <w:r>
        <w:t xml:space="preserve">51-987-654-3</w:t>
      </w:r>
    </w:p>
    <w:p>
      <w:pPr>
        <w:pStyle w:val="BodyText"/>
      </w:pPr>
      <w:r>
        <w:rPr>
          <w:bCs/>
          <w:b/>
        </w:rPr>
        <w:t xml:space="preserve">Contact:</w:t>
      </w:r>
      <w:r>
        <w:t xml:space="preserve"> </w:t>
      </w:r>
      <w:r>
        <w:t xml:space="preserve">sales@meridianbanking-il.com | +972-3-842-7788</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Delivery Location:</w:t>
      </w:r>
      <w:r>
        <w:t xml:space="preserve"> </w:t>
      </w:r>
      <w:r>
        <w:t xml:space="preserve">Tel Aviv First National Bank, Main Branch, Tel Aviv, Israel</w:t>
      </w:r>
    </w:p>
    <w:p>
      <w:pPr>
        <w:pStyle w:val="BodyText"/>
      </w:pPr>
      <w:r>
        <w:rPr>
          <w:bCs/>
          <w:b/>
        </w:rPr>
        <w:t xml:space="preserve">Currency:</w:t>
      </w:r>
      <w:r>
        <w:t xml:space="preserve"> </w:t>
      </w:r>
      <w:r>
        <w:t xml:space="preserve">Israeli New Shekel (ILS / NIS)</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(IBAN: IL15 0123 4567 8901 2345 678)</w:t>
      </w:r>
    </w:p>
    <w:p>
      <w:pPr>
        <w:pStyle w:val="BodyText"/>
      </w:pPr>
      <w:r>
        <w:rPr>
          <w:bCs/>
          <w:b/>
        </w:rPr>
        <w:t xml:space="preserve">Terms:</w:t>
      </w:r>
      <w:r>
        <w:t xml:space="preserve"> </w:t>
      </w:r>
      <w:r>
        <w:t xml:space="preserve">Net 30 days from invoice date</w:t>
      </w:r>
    </w:p>
    <w:p>
      <w:pPr>
        <w:pStyle w:val="BodyText"/>
      </w:pPr>
      <w:r>
        <w:rPr>
          <w:bCs/>
          <w:b/>
        </w:rPr>
        <w:t xml:space="preserve">Early Payment Discount:</w:t>
      </w:r>
      <w:r>
        <w:t xml:space="preserve"> </w:t>
      </w:r>
      <w:r>
        <w:t xml:space="preserve">2% if paid within 10 days</w:t>
      </w:r>
    </w:p>
    <w:p>
      <w:pPr>
        <w:pStyle w:val="BodyText"/>
      </w:pPr>
      <w:r>
        <w:rPr>
          <w:bCs/>
          <w:b/>
        </w:rPr>
        <w:t xml:space="preserve">Late Payment Penalty:</w:t>
      </w:r>
      <w:r>
        <w:t xml:space="preserve"> </w:t>
      </w:r>
      <w:r>
        <w:t xml:space="preserve">1.5% per month per Israeli Banking Law</w:t>
      </w:r>
    </w:p>
    <w:bookmarkEnd w:id="24"/>
    <w:bookmarkStart w:id="25" w:name="line-items-banker-equipment-and-services"/>
    <w:p>
      <w:pPr>
        <w:pStyle w:val="Heading2"/>
      </w:pPr>
      <w:r>
        <w:t xml:space="preserve">Line Items — Banker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Enterprise Banking Software License — Core Banking System (5-year subscription) for Banker operations in Tel Aviv branch</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Biometric Authentication Terminals (Fingerprint &amp; Facial Recognition) for Banker client verification stations</w:t>
            </w:r>
          </w:p>
        </w:tc>
        <w:tc>
          <w:tcPr/>
          <w:p>
            <w:pPr>
              <w:pStyle w:val="Compact"/>
              <w:jc w:val="left"/>
            </w:pPr>
            <w:r>
              <w:t xml:space="preserve">12</w:t>
            </w:r>
          </w:p>
        </w:tc>
        <w:tc>
          <w:tcPr/>
          <w:p>
            <w:pPr>
              <w:pStyle w:val="Compact"/>
              <w:jc w:val="left"/>
            </w:pPr>
            <w:r>
              <w:t xml:space="preserve">18,750.00</w:t>
            </w:r>
          </w:p>
        </w:tc>
        <w:tc>
          <w:tcPr/>
          <w:p>
            <w:pPr>
              <w:pStyle w:val="Compact"/>
              <w:jc w:val="left"/>
            </w:pPr>
            <w:r>
              <w:t xml:space="preserve">225,000.00</w:t>
            </w:r>
          </w:p>
        </w:tc>
      </w:tr>
      <w:tr>
        <w:tc>
          <w:tcPr/>
          <w:p>
            <w:pPr>
              <w:pStyle w:val="Compact"/>
              <w:jc w:val="left"/>
            </w:pPr>
            <w:r>
              <w:t xml:space="preserve">03</w:t>
            </w:r>
          </w:p>
        </w:tc>
        <w:tc>
          <w:tcPr/>
          <w:p>
            <w:pPr>
              <w:pStyle w:val="Compact"/>
              <w:jc w:val="left"/>
            </w:pPr>
            <w:r>
              <w:t xml:space="preserve">Encrypted Communication Servers for secure Banker-to-client data transmission (compliant with Israeli Privacy Protection Law, 5741-1981)</w:t>
            </w:r>
          </w:p>
        </w:tc>
        <w:tc>
          <w:tcPr/>
          <w:p>
            <w:pPr>
              <w:pStyle w:val="Compact"/>
              <w:jc w:val="left"/>
            </w:pPr>
            <w:r>
              <w:t xml:space="preserve">4</w:t>
            </w:r>
          </w:p>
        </w:tc>
        <w:tc>
          <w:tcPr/>
          <w:p>
            <w:pPr>
              <w:pStyle w:val="Compact"/>
              <w:jc w:val="left"/>
            </w:pPr>
            <w:r>
              <w:t xml:space="preserve">92,300.00</w:t>
            </w:r>
          </w:p>
        </w:tc>
        <w:tc>
          <w:tcPr/>
          <w:p>
            <w:pPr>
              <w:pStyle w:val="Compact"/>
              <w:jc w:val="left"/>
            </w:pPr>
            <w:r>
              <w:t xml:space="preserve">369,200.00</w:t>
            </w:r>
          </w:p>
        </w:tc>
      </w:tr>
      <w:tr>
        <w:tc>
          <w:tcPr/>
          <w:p>
            <w:pPr>
              <w:pStyle w:val="Compact"/>
              <w:jc w:val="left"/>
            </w:pPr>
            <w:r>
              <w:t xml:space="preserve">04</w:t>
            </w:r>
          </w:p>
        </w:tc>
        <w:tc>
          <w:tcPr/>
          <w:p>
            <w:pPr>
              <w:pStyle w:val="Compact"/>
              <w:jc w:val="left"/>
            </w:pPr>
            <w:r>
              <w:t xml:space="preserve">High-Security Document Shredding Units (Level P-5) for Banker confidential record disposal</w:t>
            </w:r>
          </w:p>
        </w:tc>
        <w:tc>
          <w:tcPr/>
          <w:p>
            <w:pPr>
              <w:pStyle w:val="Compact"/>
              <w:jc w:val="left"/>
            </w:pPr>
            <w:r>
              <w:t xml:space="preserve">6</w:t>
            </w:r>
          </w:p>
        </w:tc>
        <w:tc>
          <w:tcPr/>
          <w:p>
            <w:pPr>
              <w:pStyle w:val="Compact"/>
              <w:jc w:val="left"/>
            </w:pPr>
            <w:r>
              <w:t xml:space="preserve">7,450.00</w:t>
            </w:r>
          </w:p>
        </w:tc>
        <w:tc>
          <w:tcPr/>
          <w:p>
            <w:pPr>
              <w:pStyle w:val="Compact"/>
              <w:jc w:val="left"/>
            </w:pPr>
            <w:r>
              <w:t xml:space="preserve">44,700.00</w:t>
            </w:r>
          </w:p>
        </w:tc>
      </w:tr>
      <w:tr>
        <w:tc>
          <w:tcPr/>
          <w:p>
            <w:pPr>
              <w:pStyle w:val="Compact"/>
              <w:jc w:val="left"/>
            </w:pPr>
            <w:r>
              <w:t xml:space="preserve">05</w:t>
            </w:r>
          </w:p>
        </w:tc>
        <w:tc>
          <w:tcPr/>
          <w:p>
            <w:pPr>
              <w:pStyle w:val="Compact"/>
              <w:jc w:val="left"/>
            </w:pPr>
            <w:r>
              <w:t xml:space="preserve">Annual Cybersecurity Audit &amp; Compliance Service for Banker operations under Bank of Israel regulatory framework</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06</w:t>
            </w:r>
          </w:p>
        </w:tc>
        <w:tc>
          <w:tcPr/>
          <w:p>
            <w:pPr>
              <w:pStyle w:val="Compact"/>
              <w:jc w:val="left"/>
            </w:pPr>
            <w:r>
              <w:t xml:space="preserve">Professional Training Program — "Advanced Banking Compliance for Bankers in Israel" (2-day workshop, Tel Aviv venue)</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07</w:t>
            </w:r>
          </w:p>
        </w:tc>
        <w:tc>
          <w:tcPr/>
          <w:p>
            <w:pPr>
              <w:pStyle w:val="Compact"/>
              <w:jc w:val="left"/>
            </w:pPr>
            <w:r>
              <w:t xml:space="preserve">Anti-Money Laundering (AML) Monitoring Software — Real-time transaction surveillance for Banker compliance with Israeli AML regulations</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08</w:t>
            </w:r>
          </w:p>
        </w:tc>
        <w:tc>
          <w:tcPr/>
          <w:p>
            <w:pPr>
              <w:pStyle w:val="Compact"/>
              <w:jc w:val="left"/>
            </w:pPr>
            <w:r>
              <w:t xml:space="preserve">Installation, Configuration &amp; On-Site Commissioning Services in Tel Aviv (includes 12-month warranty support)</w:t>
            </w:r>
          </w:p>
        </w:tc>
        <w:tc>
          <w:tcPr/>
          <w:p>
            <w:pPr>
              <w:pStyle w:val="Compact"/>
              <w:jc w:val="left"/>
            </w:pPr>
            <w:r>
              <w:t xml:space="preserve">1</w:t>
            </w:r>
          </w:p>
        </w:tc>
        <w:tc>
          <w:tcPr/>
          <w:p>
            <w:pPr>
              <w:pStyle w:val="Compact"/>
              <w:jc w:val="left"/>
            </w:pPr>
            <w:r>
              <w:t xml:space="preserve">68,500.00</w:t>
            </w:r>
          </w:p>
        </w:tc>
        <w:tc>
          <w:tcPr/>
          <w:p>
            <w:pPr>
              <w:pStyle w:val="Compact"/>
              <w:jc w:val="left"/>
            </w:pPr>
            <w:r>
              <w:t xml:space="preserve">68,500.00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Amount (ILS)</w:t>
            </w:r>
          </w:p>
        </w:tc>
      </w:tr>
      <w:tr>
        <w:tc>
          <w:tcPr/>
          <w:p>
            <w:pPr>
              <w:pStyle w:val="Compact"/>
              <w:jc w:val="left"/>
            </w:pPr>
            <w:r>
              <w:t xml:space="preserve">Subtotal (excl. VAT)</w:t>
            </w:r>
          </w:p>
        </w:tc>
        <w:tc>
          <w:tcPr/>
          <w:p>
            <w:pPr>
              <w:pStyle w:val="Compact"/>
              <w:jc w:val="left"/>
            </w:pPr>
            <w:r>
              <w:t xml:space="preserve">1,607,400.00</w:t>
            </w:r>
          </w:p>
        </w:tc>
      </w:tr>
      <w:tr>
        <w:tc>
          <w:tcPr/>
          <w:p>
            <w:pPr>
              <w:pStyle w:val="Compact"/>
              <w:jc w:val="left"/>
            </w:pPr>
            <w:r>
              <w:t xml:space="preserve">VAT (18% — Israel Standard Rate)</w:t>
            </w:r>
          </w:p>
        </w:tc>
        <w:tc>
          <w:tcPr/>
          <w:p>
            <w:pPr>
              <w:pStyle w:val="Compact"/>
              <w:jc w:val="left"/>
            </w:pPr>
            <w:r>
              <w:t xml:space="preserve">289,332.00</w:t>
            </w:r>
          </w:p>
        </w:tc>
      </w:tr>
      <w:tr>
        <w:tc>
          <w:tcPr/>
          <w:p>
            <w:pPr>
              <w:pStyle w:val="Compact"/>
              <w:jc w:val="left"/>
            </w:pPr>
            <w:r>
              <w:t xml:space="preserve">Grand Total (incl. VAT)</w:t>
            </w:r>
          </w:p>
        </w:tc>
        <w:tc>
          <w:tcPr/>
          <w:p>
            <w:pPr>
              <w:pStyle w:val="Compact"/>
              <w:jc w:val="left"/>
            </w:pPr>
            <w:r>
              <w:t xml:space="preserve">1,896,732.00</w:t>
            </w:r>
          </w:p>
        </w:tc>
      </w:tr>
    </w:tbl>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the undersigned</w:t>
      </w:r>
      <w:r>
        <w:t xml:space="preserve"> </w:t>
      </w:r>
      <w:r>
        <w:t xml:space="preserve">Banker</w:t>
      </w:r>
      <w:r>
        <w:t xml:space="preserve">, Daniel Levi, acting in his official capacity as Senior Banker at Tel Aviv First National Bank Ltd., and constitutes a binding procurement commitment for the goods and services listed herein.</w:t>
      </w:r>
    </w:p>
    <w:p>
      <w:pPr>
        <w:numPr>
          <w:ilvl w:val="0"/>
          <w:numId w:val="1001"/>
        </w:numPr>
        <w:pStyle w:val="Compact"/>
      </w:pPr>
      <w:r>
        <w:t xml:space="preserve">All items and services described in this</w:t>
      </w:r>
      <w:r>
        <w:t xml:space="preserve"> </w:t>
      </w:r>
      <w:r>
        <w:t xml:space="preserve">Purchase Order</w:t>
      </w:r>
      <w:r>
        <w:t xml:space="preserve"> </w:t>
      </w:r>
      <w:r>
        <w:t xml:space="preserve">shall be delivered, installed, and made fully operational at the designated</w:t>
      </w:r>
      <w:r>
        <w:t xml:space="preserve"> </w:t>
      </w:r>
      <w:r>
        <w:t xml:space="preserve">Israel Tel Aviv</w:t>
      </w:r>
      <w:r>
        <w:t xml:space="preserve"> </w:t>
      </w:r>
      <w:r>
        <w:t xml:space="preserve">premises no later than the Required Delivery Date stated above. Any delay shall be subject to a penalty of 0.5% of the total order value per calendar day of delay, capped at 10% of the total value.</w:t>
      </w:r>
    </w:p>
    <w:p>
      <w:pPr>
        <w:numPr>
          <w:ilvl w:val="0"/>
          <w:numId w:val="1001"/>
        </w:numPr>
        <w:pStyle w:val="Compact"/>
      </w:pPr>
      <w:r>
        <w:t xml:space="preserve">The Seller warrants that all banking equipment, software, and services procured under this</w:t>
      </w:r>
      <w:r>
        <w:t xml:space="preserve"> </w:t>
      </w:r>
      <w:r>
        <w:t xml:space="preserve">Purchase Order</w:t>
      </w:r>
      <w:r>
        <w:t xml:space="preserve"> </w:t>
      </w:r>
      <w:r>
        <w:t xml:space="preserve">shall comply with all applicable regulations issued by the Bank of Israel, the Israeli Ministry of Finance, and the Israeli Privacy Protection Authority. The</w:t>
      </w:r>
      <w:r>
        <w:t xml:space="preserve"> </w:t>
      </w:r>
      <w:r>
        <w:t xml:space="preserve">Banker</w:t>
      </w:r>
      <w:r>
        <w:t xml:space="preserve"> </w:t>
      </w:r>
      <w:r>
        <w:t xml:space="preserve">reserves the right to reject any item that does not meet these regulatory standards.</w:t>
      </w:r>
    </w:p>
    <w:p>
      <w:pPr>
        <w:numPr>
          <w:ilvl w:val="0"/>
          <w:numId w:val="1001"/>
        </w:numPr>
        <w:pStyle w:val="Compact"/>
      </w:pPr>
      <w:r>
        <w:t xml:space="preserve">Payment shall be made via bank transfer to the account specified above within thirty (30) calendar days of receipt of a valid tax invoice (Chovat Shitach) issued in accordance with Israeli tax law. The</w:t>
      </w:r>
      <w:r>
        <w:t xml:space="preserve"> </w:t>
      </w:r>
      <w:r>
        <w:t xml:space="preserve">Banker</w:t>
      </w:r>
      <w:r>
        <w:t xml:space="preserve"> </w:t>
      </w:r>
      <w:r>
        <w:t xml:space="preserve">shall process payment through the internal procurement approval chain of Tel Aviv First National Bank Ltd.</w:t>
      </w:r>
    </w:p>
    <w:p>
      <w:pPr>
        <w:numPr>
          <w:ilvl w:val="0"/>
          <w:numId w:val="1001"/>
        </w:numPr>
        <w:pStyle w:val="Compact"/>
      </w:pPr>
      <w:r>
        <w:t xml:space="preserve">All intellectual property rights associated with the banking software and AML monitoring systems shall remain the property of the Seller. The</w:t>
      </w:r>
      <w:r>
        <w:t xml:space="preserve"> </w:t>
      </w:r>
      <w:r>
        <w:t xml:space="preserve">Banker</w:t>
      </w:r>
      <w:r>
        <w:t xml:space="preserve"> </w:t>
      </w:r>
      <w:r>
        <w:t xml:space="preserve">and the institution are granted a non-exclusive, non-transferable license to use such software exclusively for banking operations conducted in</w:t>
      </w:r>
      <w:r>
        <w:t xml:space="preserve"> </w:t>
      </w:r>
      <w:r>
        <w:t xml:space="preserve">Israel Tel Aviv</w:t>
      </w:r>
      <w:r>
        <w:t xml:space="preserve"> </w:t>
      </w:r>
      <w:r>
        <w:t xml:space="preserve">and its metropolitan area.</w:t>
      </w:r>
    </w:p>
    <w:p>
      <w:pPr>
        <w:numPr>
          <w:ilvl w:val="0"/>
          <w:numId w:val="1001"/>
        </w:numPr>
        <w:pStyle w:val="Compact"/>
      </w:pPr>
      <w:r>
        <w:t xml:space="preserve">The Seller shall provide a minimum twelve (12) month warranty on all hardware items. During the warranty period, any defective components shall be repaired or replaced at no additional cost to the</w:t>
      </w:r>
      <w:r>
        <w:t xml:space="preserve"> </w:t>
      </w:r>
      <w:r>
        <w:t xml:space="preserve">Banker</w:t>
      </w:r>
      <w:r>
        <w:t xml:space="preserve"> </w:t>
      </w:r>
      <w:r>
        <w:t xml:space="preserve">or the institution. Software updates and security patches shall be provided free of charge for the duration of the subscription term.</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State of Israel. Any disputes arising from or in connection with this</w:t>
      </w:r>
      <w:r>
        <w:t xml:space="preserve"> </w:t>
      </w:r>
      <w:r>
        <w:t xml:space="preserve">Purchase Order</w:t>
      </w:r>
      <w:r>
        <w:t xml:space="preserve"> </w:t>
      </w:r>
      <w:r>
        <w:t xml:space="preserve">shall be subject to the exclusive jurisdiction of the competent courts in</w:t>
      </w:r>
      <w:r>
        <w:t xml:space="preserve"> </w:t>
      </w:r>
      <w:r>
        <w:t xml:space="preserve">Israel Tel Aviv</w:t>
      </w:r>
      <w:r>
        <w:t xml:space="preserve">.</w:t>
      </w:r>
    </w:p>
    <w:p>
      <w:pPr>
        <w:numPr>
          <w:ilvl w:val="0"/>
          <w:numId w:val="1001"/>
        </w:numPr>
        <w:pStyle w:val="Compact"/>
      </w:pPr>
      <w:r>
        <w:t xml:space="preserve">The</w:t>
      </w:r>
      <w:r>
        <w:t xml:space="preserve"> </w:t>
      </w:r>
      <w:r>
        <w:t xml:space="preserve">Banker</w:t>
      </w:r>
      <w:r>
        <w:t xml:space="preserve"> </w:t>
      </w:r>
      <w:r>
        <w:t xml:space="preserve">reserves the right to modify, cancel, or amend this</w:t>
      </w:r>
      <w:r>
        <w:t xml:space="preserve"> </w:t>
      </w:r>
      <w:r>
        <w:t xml:space="preserve">Purchase Order</w:t>
      </w:r>
      <w:r>
        <w:t xml:space="preserve"> </w:t>
      </w:r>
      <w:r>
        <w:t xml:space="preserve">in writing prior to the commencement of delivery or service provision. Any such modification shall require mutual written consent of both parties.</w:t>
      </w:r>
    </w:p>
    <w:p>
      <w:pPr>
        <w:numPr>
          <w:ilvl w:val="0"/>
          <w:numId w:val="1001"/>
        </w:numPr>
        <w:pStyle w:val="Compact"/>
      </w:pPr>
      <w:r>
        <w:t xml:space="preserve">All communications regarding this</w:t>
      </w:r>
      <w:r>
        <w:t xml:space="preserve"> </w:t>
      </w:r>
      <w:r>
        <w:t xml:space="preserve">Purchase Order</w:t>
      </w:r>
      <w:r>
        <w:t xml:space="preserve"> </w:t>
      </w:r>
      <w:r>
        <w:t xml:space="preserve">shall be directed to the contact details provided above. The</w:t>
      </w:r>
      <w:r>
        <w:t xml:space="preserve"> </w:t>
      </w:r>
      <w:r>
        <w:t xml:space="preserve">Banker</w:t>
      </w:r>
      <w:r>
        <w:t xml:space="preserve"> </w:t>
      </w:r>
      <w:r>
        <w:t xml:space="preserve">shall serve as the primary point of contact for all procurement-related matters pertaining to this order in</w:t>
      </w:r>
      <w:r>
        <w:t xml:space="preserve"> </w:t>
      </w:r>
      <w:r>
        <w:t xml:space="preserve">Israel Tel Aviv</w:t>
      </w:r>
      <w:r>
        <w:t xml:space="preserve">.</w:t>
      </w:r>
    </w:p>
    <w:p>
      <w:pPr>
        <w:numPr>
          <w:ilvl w:val="0"/>
          <w:numId w:val="1001"/>
        </w:numPr>
        <w:pStyle w:val="Compact"/>
      </w:pPr>
      <w:r>
        <w:t xml:space="preserve">This document constitutes the entire agreement between the parties with respect to the subject matter herein and supersedes all prior negotiations, representations, or agreements, whether written or oral, relating to the procurement of banking equipment and services for the Tel Aviv branch.</w:t>
      </w:r>
    </w:p>
    <w:bookmarkEnd w:id="26"/>
    <w:p>
      <w:pPr>
        <w:pStyle w:val="FirstParagraph"/>
      </w:pPr>
      <w:r>
        <w:t xml:space="preserve">Authorized Banker (Buyer)</w:t>
      </w:r>
    </w:p>
    <w:p>
      <w:pPr>
        <w:pStyle w:val="BodyText"/>
      </w:pPr>
      <w:r>
        <w:t xml:space="preserve">Name: Daniel Levi</w:t>
      </w:r>
    </w:p>
    <w:p>
      <w:pPr>
        <w:pStyle w:val="BodyText"/>
      </w:pPr>
      <w:r>
        <w:t xml:space="preserve">Title: Senior Banker, Tel Aviv First National Bank Ltd.</w:t>
      </w:r>
    </w:p>
    <w:p>
      <w:pPr>
        <w:pStyle w:val="BodyText"/>
      </w:pPr>
      <w:r>
        <w:t xml:space="preserve">Signature: ___________________________</w:t>
      </w:r>
    </w:p>
    <w:p>
      <w:pPr>
        <w:pStyle w:val="BodyText"/>
      </w:pPr>
      <w:r>
        <w:t xml:space="preserve">Date: 14 June 2025</w:t>
      </w:r>
    </w:p>
    <w:p>
      <w:pPr>
        <w:pStyle w:val="BodyText"/>
      </w:pPr>
      <w:r>
        <w:t xml:space="preserve">Authorized Representative (Seller)</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Purchase Order</w:t>
      </w:r>
      <w:r>
        <w:t xml:space="preserve"> </w:t>
      </w:r>
      <w:r>
        <w:t xml:space="preserve">No. IL-TLV-BNK-2025-04872 | Issued in</w:t>
      </w:r>
      <w:r>
        <w:t xml:space="preserve"> </w:t>
      </w:r>
      <w:r>
        <w:rPr>
          <w:bCs/>
          <w:b/>
        </w:rPr>
        <w:t xml:space="preserve">Israel Tel Aviv</w:t>
      </w:r>
      <w:r>
        <w:t xml:space="preserve"> </w:t>
      </w:r>
      <w:r>
        <w:t xml:space="preserve">| For the use of the</w:t>
      </w:r>
      <w:r>
        <w:t xml:space="preserve"> </w:t>
      </w:r>
      <w:r>
        <w:rPr>
          <w:bCs/>
          <w:b/>
        </w:rPr>
        <w:t xml:space="preserve">Banker</w:t>
      </w:r>
      <w:r>
        <w:t xml:space="preserve"> </w:t>
      </w:r>
      <w:r>
        <w:t xml:space="preserve">and authorized procurement personnel only</w:t>
      </w:r>
    </w:p>
    <w:p>
      <w:pPr>
        <w:pStyle w:val="BodyText"/>
      </w:pPr>
      <w:r>
        <w:t xml:space="preserve">This document is confidential and intended solely for the parties named herein. Unauthorized reproduction or distribution is prohibited under Israeli law.</w:t>
      </w:r>
    </w:p>
    <w:p>
      <w:pPr>
        <w:pStyle w:val="BodyText"/>
      </w:pPr>
      <w:r>
        <w:t xml:space="preserve">© 2025 Tel Aviv First National Bank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Israel Tel Aviv</dc:title>
  <dc:creator/>
  <dc:language>en</dc:language>
  <cp:keywords/>
  <dcterms:created xsi:type="dcterms:W3CDTF">2026-10-10T04:14:35Z</dcterms:created>
  <dcterms:modified xsi:type="dcterms:W3CDTF">2026-10-10T04:14:35Z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