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Banker</w:t>
      </w:r>
      <w:r>
        <w:t xml:space="preserve"> </w:t>
      </w:r>
      <w:r>
        <w:t xml:space="preserve">Services</w:t>
      </w:r>
      <w:r>
        <w:t xml:space="preserve"> </w:t>
      </w:r>
      <w:r>
        <w:t xml:space="preserve">-</w:t>
      </w:r>
      <w:r>
        <w:t xml:space="preserve"> </w:t>
      </w:r>
      <w:r>
        <w:t xml:space="preserve">Italy</w:t>
      </w:r>
      <w:r>
        <w:t xml:space="preserve"> </w:t>
      </w:r>
      <w:r>
        <w:t xml:space="preserve">Naples</w:t>
      </w:r>
    </w:p>
    <w:p>
      <w:pPr>
        <w:pStyle w:val="FirstParagraph"/>
      </w:pPr>
      <w:r>
        <w:t xml:space="preserve">PO No. NAP-2025-04871</w:t>
      </w:r>
    </w:p>
    <w:bookmarkStart w:id="20" w:name="purchase-order"/>
    <w:p>
      <w:pPr>
        <w:pStyle w:val="Heading1"/>
      </w:pPr>
      <w:r>
        <w:t xml:space="preserve">PURCHASE ORDER</w:t>
      </w:r>
    </w:p>
    <w:p>
      <w:pPr>
        <w:pStyle w:val="FirstParagraph"/>
      </w:pPr>
      <w:r>
        <w:t xml:space="preserve">Banker Services &amp; Financial Infrastructure Procurement — Italy Naples Region</w:t>
      </w:r>
    </w:p>
    <w:bookmarkEnd w:id="20"/>
    <w:bookmarkStart w:id="21" w:name="purchase-order-identification"/>
    <w:p>
      <w:pPr>
        <w:pStyle w:val="Heading2"/>
      </w:pPr>
      <w:r>
        <w:t xml:space="preserve">1. Purchase Order Identification</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rPr>
                <w:bCs/>
                <w:b/>
              </w:rPr>
              <w:t xml:space="preserve">Purchase Order Number:</w:t>
            </w:r>
          </w:p>
        </w:tc>
        <w:tc>
          <w:tcPr/>
          <w:p>
            <w:pPr>
              <w:pStyle w:val="Compact"/>
              <w:jc w:val="left"/>
            </w:pPr>
            <w:r>
              <w:t xml:space="preserve">NAP-2025-04871</w:t>
            </w:r>
          </w:p>
        </w:tc>
        <w:tc>
          <w:tcPr/>
          <w:p>
            <w:pPr>
              <w:pStyle w:val="Compact"/>
              <w:jc w:val="left"/>
            </w:pPr>
            <w:r>
              <w:rPr>
                <w:bCs/>
                <w:b/>
              </w:rPr>
              <w:t xml:space="preserve">Date of Issue:</w:t>
            </w:r>
          </w:p>
        </w:tc>
        <w:tc>
          <w:tcPr/>
          <w:p>
            <w:pPr>
              <w:pStyle w:val="Compact"/>
              <w:jc w:val="left"/>
            </w:pPr>
            <w:r>
              <w:t xml:space="preserve">14 June 2025</w:t>
            </w:r>
          </w:p>
        </w:tc>
      </w:tr>
      <w:tr>
        <w:tc>
          <w:tcPr/>
          <w:p>
            <w:pPr>
              <w:pStyle w:val="Compact"/>
              <w:jc w:val="left"/>
            </w:pPr>
            <w:r>
              <w:rPr>
                <w:bCs/>
                <w:b/>
              </w:rPr>
              <w:t xml:space="preserve">Valid Until:</w:t>
            </w:r>
          </w:p>
        </w:tc>
        <w:tc>
          <w:tcPr/>
          <w:p>
            <w:pPr>
              <w:pStyle w:val="Compact"/>
              <w:jc w:val="left"/>
            </w:pPr>
            <w:r>
              <w:t xml:space="preserve">14 September 2025</w:t>
            </w:r>
          </w:p>
        </w:tc>
        <w:tc>
          <w:tcPr/>
          <w:p>
            <w:pPr>
              <w:pStyle w:val="Compact"/>
              <w:jc w:val="left"/>
            </w:pPr>
            <w:r>
              <w:rPr>
                <w:bCs/>
                <w:b/>
              </w:rPr>
              <w:t xml:space="preserve">Currency:</w:t>
            </w:r>
          </w:p>
        </w:tc>
        <w:tc>
          <w:tcPr/>
          <w:p>
            <w:pPr>
              <w:pStyle w:val="Compact"/>
              <w:jc w:val="left"/>
            </w:pPr>
            <w:r>
              <w:t xml:space="preserve">Euro (EUR)</w:t>
            </w:r>
          </w:p>
        </w:tc>
      </w:tr>
      <w:tr>
        <w:tc>
          <w:tcPr/>
          <w:p>
            <w:pPr>
              <w:pStyle w:val="Compact"/>
              <w:jc w:val="left"/>
            </w:pPr>
            <w:r>
              <w:rPr>
                <w:bCs/>
                <w:b/>
              </w:rPr>
              <w:t xml:space="preserve">Payment Terms:</w:t>
            </w:r>
          </w:p>
        </w:tc>
        <w:tc>
          <w:tcPr/>
          <w:p>
            <w:pPr>
              <w:pStyle w:val="Compact"/>
              <w:jc w:val="left"/>
            </w:pPr>
            <w:r>
              <w:t xml:space="preserve">Net 30 days from invoice date</w:t>
            </w:r>
          </w:p>
        </w:tc>
        <w:tc>
          <w:tcPr/>
          <w:p>
            <w:pPr>
              <w:pStyle w:val="Compact"/>
              <w:jc w:val="left"/>
            </w:pPr>
            <w:r>
              <w:rPr>
                <w:bCs/>
                <w:b/>
              </w:rPr>
              <w:t xml:space="preserve">Governing Law:</w:t>
            </w:r>
          </w:p>
        </w:tc>
        <w:tc>
          <w:tcPr/>
          <w:p>
            <w:pPr>
              <w:pStyle w:val="Compact"/>
              <w:jc w:val="left"/>
            </w:pPr>
            <w:r>
              <w:t xml:space="preserve">Italian Civil Code (Codice Civile)</w:t>
            </w:r>
          </w:p>
        </w:tc>
      </w:tr>
    </w:tbl>
    <w:bookmarkEnd w:id="21"/>
    <w:bookmarkStart w:id="24" w:name="parties-involved"/>
    <w:p>
      <w:pPr>
        <w:pStyle w:val="Heading2"/>
      </w:pPr>
      <w:r>
        <w:t xml:space="preserve">2. Parties Involved</w:t>
      </w:r>
    </w:p>
    <w:bookmarkStart w:id="22" w:name="purchasing-entity-buyer"/>
    <w:p>
      <w:pPr>
        <w:pStyle w:val="Heading3"/>
      </w:pPr>
      <w:r>
        <w:t xml:space="preserve">Purchasing Entity (Buyer)</w:t>
      </w:r>
    </w:p>
    <w:p>
      <w:pPr>
        <w:pStyle w:val="FirstParagraph"/>
      </w:pPr>
      <w:r>
        <w:rPr>
          <w:bCs/>
          <w:b/>
        </w:rPr>
        <w:t xml:space="preserve">Company:</w:t>
      </w:r>
      <w:r>
        <w:t xml:space="preserve"> </w:t>
      </w:r>
      <w:r>
        <w:t xml:space="preserve">Banca del Golfo di Napoli S.p.A.</w:t>
      </w:r>
    </w:p>
    <w:p>
      <w:pPr>
        <w:pStyle w:val="BodyText"/>
      </w:pPr>
      <w:r>
        <w:rPr>
          <w:bCs/>
          <w:b/>
        </w:rPr>
        <w:t xml:space="preserve">Address:</w:t>
      </w:r>
      <w:r>
        <w:t xml:space="preserve"> </w:t>
      </w:r>
      <w:r>
        <w:t xml:space="preserve">Via Toledo 182, 80132 Naples (Napoli), Italy</w:t>
      </w:r>
    </w:p>
    <w:p>
      <w:pPr>
        <w:pStyle w:val="BodyText"/>
      </w:pPr>
      <w:r>
        <w:rPr>
          <w:bCs/>
          <w:b/>
        </w:rPr>
        <w:t xml:space="preserve">VAT Number (P.IVA):</w:t>
      </w:r>
      <w:r>
        <w:t xml:space="preserve"> </w:t>
      </w:r>
      <w:r>
        <w:t xml:space="preserve">IT08472910634</w:t>
      </w:r>
    </w:p>
    <w:p>
      <w:pPr>
        <w:pStyle w:val="BodyText"/>
      </w:pPr>
      <w:r>
        <w:rPr>
          <w:bCs/>
          <w:b/>
        </w:rPr>
        <w:t xml:space="preserve">Authorized Representative:</w:t>
      </w:r>
      <w:r>
        <w:t xml:space="preserve"> </w:t>
      </w:r>
      <w:r>
        <w:t xml:space="preserve">Dott. Marco Esposito, Chief Procurement Officer</w:t>
      </w:r>
    </w:p>
    <w:p>
      <w:pPr>
        <w:pStyle w:val="BodyText"/>
      </w:pPr>
      <w:r>
        <w:rPr>
          <w:bCs/>
          <w:b/>
        </w:rPr>
        <w:t xml:space="preserve">Contact:</w:t>
      </w:r>
      <w:r>
        <w:t xml:space="preserve"> </w:t>
      </w:r>
      <w:r>
        <w:t xml:space="preserve">procurement@bancagolfonapoli.it | +39 081 415 2200</w:t>
      </w:r>
    </w:p>
    <w:bookmarkEnd w:id="22"/>
    <w:bookmarkStart w:id="23" w:name="supplier-banker-service-provider"/>
    <w:p>
      <w:pPr>
        <w:pStyle w:val="Heading3"/>
      </w:pPr>
      <w:r>
        <w:t xml:space="preserve">Supplier (Banker / Service Provider)</w:t>
      </w:r>
    </w:p>
    <w:p>
      <w:pPr>
        <w:pStyle w:val="FirstParagraph"/>
      </w:pPr>
      <w:r>
        <w:rPr>
          <w:bCs/>
          <w:b/>
        </w:rPr>
        <w:t xml:space="preserve">Company:</w:t>
      </w:r>
      <w:r>
        <w:t xml:space="preserve"> </w:t>
      </w:r>
      <w:r>
        <w:t xml:space="preserve">Banker Financial Solutions S.r.l.</w:t>
      </w:r>
    </w:p>
    <w:p>
      <w:pPr>
        <w:pStyle w:val="BodyText"/>
      </w:pPr>
      <w:r>
        <w:rPr>
          <w:bCs/>
          <w:b/>
        </w:rPr>
        <w:t xml:space="preserve">Address:</w:t>
      </w:r>
      <w:r>
        <w:t xml:space="preserve"> </w:t>
      </w:r>
      <w:r>
        <w:t xml:space="preserve">Piazza del Plebiscito 45, 80132 Naples (Napoli), Italy</w:t>
      </w:r>
    </w:p>
    <w:p>
      <w:pPr>
        <w:pStyle w:val="BodyText"/>
      </w:pPr>
      <w:r>
        <w:rPr>
          <w:bCs/>
          <w:b/>
        </w:rPr>
        <w:t xml:space="preserve">VAT Number (P.IVA):</w:t>
      </w:r>
      <w:r>
        <w:t xml:space="preserve"> </w:t>
      </w:r>
      <w:r>
        <w:t xml:space="preserve">IT09123450638</w:t>
      </w:r>
    </w:p>
    <w:p>
      <w:pPr>
        <w:pStyle w:val="BodyText"/>
      </w:pPr>
      <w:r>
        <w:rPr>
          <w:bCs/>
          <w:b/>
        </w:rPr>
        <w:t xml:space="preserve">Authorized Representative:</w:t>
      </w:r>
      <w:r>
        <w:t xml:space="preserve"> </w:t>
      </w:r>
      <w:r>
        <w:t xml:space="preserve">Dott.ssa Lucia Ferrante, General Manager</w:t>
      </w:r>
    </w:p>
    <w:p>
      <w:pPr>
        <w:pStyle w:val="BodyText"/>
      </w:pPr>
      <w:r>
        <w:rPr>
          <w:bCs/>
          <w:b/>
        </w:rPr>
        <w:t xml:space="preserve">Contact:</w:t>
      </w:r>
      <w:r>
        <w:t xml:space="preserve"> </w:t>
      </w:r>
      <w:r>
        <w:t xml:space="preserve">sales@bankerfinancialsolutions.it | +39 081 555 7800</w:t>
      </w:r>
    </w:p>
    <w:bookmarkEnd w:id="23"/>
    <w:bookmarkEnd w:id="24"/>
    <w:bookmarkStart w:id="25" w:name="description-of-goods-and-services"/>
    <w:p>
      <w:pPr>
        <w:pStyle w:val="Heading2"/>
      </w:pPr>
      <w:r>
        <w:t xml:space="preserve">3. Description of Goods and Services</w:t>
      </w:r>
    </w:p>
    <w:p>
      <w:pPr>
        <w:pStyle w:val="FirstParagraph"/>
      </w:pPr>
      <w:r>
        <w:t xml:space="preserve">This Purchase Order is issued by Banca del Golfo di Napoli S.p.A. to procure comprehensive banking infrastructure, software licensing, and professional Banker advisory services to be delivered and implemented within the metropolitan area of Italy Naples. The Banker supplier, Banker Financial Solutions S.r.l., is hereby contracted to provide the following items and services in full compliance with the regulatory standards set forth by the Banca d'Italia and the European Central Bank.</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Enterprise Banking Core System License — Banker Platform v9.2 (perpetual license, Naples regional deployment)</w:t>
            </w:r>
          </w:p>
        </w:tc>
        <w:tc>
          <w:tcPr/>
          <w:p>
            <w:pPr>
              <w:pStyle w:val="Compact"/>
              <w:jc w:val="left"/>
            </w:pPr>
            <w:r>
              <w:t xml:space="preserve">1</w:t>
            </w:r>
          </w:p>
        </w:tc>
        <w:tc>
          <w:tcPr/>
          <w:p>
            <w:pPr>
              <w:pStyle w:val="Compact"/>
              <w:jc w:val="left"/>
            </w:pPr>
            <w:r>
              <w:t xml:space="preserve">285,000.00</w:t>
            </w:r>
          </w:p>
        </w:tc>
        <w:tc>
          <w:tcPr/>
          <w:p>
            <w:pPr>
              <w:pStyle w:val="Compact"/>
              <w:jc w:val="left"/>
            </w:pPr>
            <w:r>
              <w:t xml:space="preserve">285,000.00</w:t>
            </w:r>
          </w:p>
        </w:tc>
      </w:tr>
      <w:tr>
        <w:tc>
          <w:tcPr/>
          <w:p>
            <w:pPr>
              <w:pStyle w:val="Compact"/>
              <w:jc w:val="left"/>
            </w:pPr>
            <w:r>
              <w:t xml:space="preserve">02</w:t>
            </w:r>
          </w:p>
        </w:tc>
        <w:tc>
          <w:tcPr/>
          <w:p>
            <w:pPr>
              <w:pStyle w:val="Compact"/>
              <w:jc w:val="left"/>
            </w:pPr>
            <w:r>
              <w:t xml:space="preserve">Banker Advisory &amp; Compliance Consulting Services (12-month retainer, on-site in Naples, 3 FTE Banker specialists)</w:t>
            </w:r>
          </w:p>
        </w:tc>
        <w:tc>
          <w:tcPr/>
          <w:p>
            <w:pPr>
              <w:pStyle w:val="Compact"/>
              <w:jc w:val="left"/>
            </w:pPr>
            <w:r>
              <w:t xml:space="preserve">12 months</w:t>
            </w:r>
          </w:p>
        </w:tc>
        <w:tc>
          <w:tcPr/>
          <w:p>
            <w:pPr>
              <w:pStyle w:val="Compact"/>
              <w:jc w:val="left"/>
            </w:pPr>
            <w:r>
              <w:t xml:space="preserve">42,500.00/mo</w:t>
            </w:r>
          </w:p>
        </w:tc>
        <w:tc>
          <w:tcPr/>
          <w:p>
            <w:pPr>
              <w:pStyle w:val="Compact"/>
              <w:jc w:val="left"/>
            </w:pPr>
            <w:r>
              <w:t xml:space="preserve">510,000.00</w:t>
            </w:r>
          </w:p>
        </w:tc>
      </w:tr>
      <w:tr>
        <w:tc>
          <w:tcPr/>
          <w:p>
            <w:pPr>
              <w:pStyle w:val="Compact"/>
              <w:jc w:val="left"/>
            </w:pPr>
            <w:r>
              <w:t xml:space="preserve">03</w:t>
            </w:r>
          </w:p>
        </w:tc>
        <w:tc>
          <w:tcPr/>
          <w:p>
            <w:pPr>
              <w:pStyle w:val="Compact"/>
              <w:jc w:val="left"/>
            </w:pPr>
            <w:r>
              <w:t xml:space="preserve">Secure Banking Hardware — HSM (Hardware Security Modules) for transaction encryption, Naples data center installation</w:t>
            </w:r>
          </w:p>
        </w:tc>
        <w:tc>
          <w:tcPr/>
          <w:p>
            <w:pPr>
              <w:pStyle w:val="Compact"/>
              <w:jc w:val="left"/>
            </w:pPr>
            <w:r>
              <w:t xml:space="preserve">8 units</w:t>
            </w:r>
          </w:p>
        </w:tc>
        <w:tc>
          <w:tcPr/>
          <w:p>
            <w:pPr>
              <w:pStyle w:val="Compact"/>
              <w:jc w:val="left"/>
            </w:pPr>
            <w:r>
              <w:t xml:space="preserve">18,750.00</w:t>
            </w:r>
          </w:p>
        </w:tc>
        <w:tc>
          <w:tcPr/>
          <w:p>
            <w:pPr>
              <w:pStyle w:val="Compact"/>
              <w:jc w:val="left"/>
            </w:pPr>
            <w:r>
              <w:t xml:space="preserve">150,000.00</w:t>
            </w:r>
          </w:p>
        </w:tc>
      </w:tr>
      <w:tr>
        <w:tc>
          <w:tcPr/>
          <w:p>
            <w:pPr>
              <w:pStyle w:val="Compact"/>
              <w:jc w:val="left"/>
            </w:pPr>
            <w:r>
              <w:t xml:space="preserve">04</w:t>
            </w:r>
          </w:p>
        </w:tc>
        <w:tc>
          <w:tcPr/>
          <w:p>
            <w:pPr>
              <w:pStyle w:val="Compact"/>
              <w:jc w:val="left"/>
            </w:pPr>
            <w:r>
              <w:t xml:space="preserve">Banker Training Program — Staff certification in Banker Platform operations (200 employees, Naples headquarters)</w:t>
            </w:r>
          </w:p>
        </w:tc>
        <w:tc>
          <w:tcPr/>
          <w:p>
            <w:pPr>
              <w:pStyle w:val="Compact"/>
              <w:jc w:val="left"/>
            </w:pPr>
            <w:r>
              <w:t xml:space="preserve">1 program</w:t>
            </w:r>
          </w:p>
        </w:tc>
        <w:tc>
          <w:tcPr/>
          <w:p>
            <w:pPr>
              <w:pStyle w:val="Compact"/>
              <w:jc w:val="left"/>
            </w:pPr>
            <w:r>
              <w:t xml:space="preserve">96,000.00</w:t>
            </w:r>
          </w:p>
        </w:tc>
        <w:tc>
          <w:tcPr/>
          <w:p>
            <w:pPr>
              <w:pStyle w:val="Compact"/>
              <w:jc w:val="left"/>
            </w:pPr>
            <w:r>
              <w:t xml:space="preserve">96,000.00</w:t>
            </w:r>
          </w:p>
        </w:tc>
      </w:tr>
      <w:tr>
        <w:tc>
          <w:tcPr/>
          <w:p>
            <w:pPr>
              <w:pStyle w:val="Compact"/>
              <w:jc w:val="left"/>
            </w:pPr>
            <w:r>
              <w:t xml:space="preserve">05</w:t>
            </w:r>
          </w:p>
        </w:tc>
        <w:tc>
          <w:tcPr/>
          <w:p>
            <w:pPr>
              <w:pStyle w:val="Compact"/>
              <w:jc w:val="left"/>
            </w:pPr>
            <w:r>
              <w:t xml:space="preserve">Annual Maintenance &amp; Technical Support Contract for Banker Platform (Italy Naples region, 24/7 SLA)</w:t>
            </w:r>
          </w:p>
        </w:tc>
        <w:tc>
          <w:tcPr/>
          <w:p>
            <w:pPr>
              <w:pStyle w:val="Compact"/>
              <w:jc w:val="left"/>
            </w:pPr>
            <w:r>
              <w:t xml:space="preserve">1 year</w:t>
            </w:r>
          </w:p>
        </w:tc>
        <w:tc>
          <w:tcPr/>
          <w:p>
            <w:pPr>
              <w:pStyle w:val="Compact"/>
              <w:jc w:val="left"/>
            </w:pPr>
            <w:r>
              <w:t xml:space="preserve">74,500.00</w:t>
            </w:r>
          </w:p>
        </w:tc>
        <w:tc>
          <w:tcPr/>
          <w:p>
            <w:pPr>
              <w:pStyle w:val="Compact"/>
              <w:jc w:val="left"/>
            </w:pPr>
            <w:r>
              <w:t xml:space="preserve">74,500.00</w:t>
            </w:r>
          </w:p>
        </w:tc>
      </w:tr>
      <w:tr>
        <w:tc>
          <w:tcPr/>
          <w:p>
            <w:pPr>
              <w:pStyle w:val="Compact"/>
              <w:jc w:val="left"/>
            </w:pPr>
            <w:r>
              <w:t xml:space="preserve">06</w:t>
            </w:r>
          </w:p>
        </w:tc>
        <w:tc>
          <w:tcPr/>
          <w:p>
            <w:pPr>
              <w:pStyle w:val="Compact"/>
              <w:jc w:val="left"/>
            </w:pPr>
            <w:r>
              <w:t xml:space="preserve">Regulatory Reporting Module — Banker Compliance Suite for Banca d'Italia and OAM reporting obligations</w:t>
            </w:r>
          </w:p>
        </w:tc>
        <w:tc>
          <w:tcPr/>
          <w:p>
            <w:pPr>
              <w:pStyle w:val="Compact"/>
              <w:jc w:val="left"/>
            </w:pPr>
            <w:r>
              <w:t xml:space="preserve">1</w:t>
            </w:r>
          </w:p>
        </w:tc>
        <w:tc>
          <w:tcPr/>
          <w:p>
            <w:pPr>
              <w:pStyle w:val="Compact"/>
              <w:jc w:val="left"/>
            </w:pPr>
            <w:r>
              <w:t xml:space="preserve">52,000.00</w:t>
            </w:r>
          </w:p>
        </w:tc>
        <w:tc>
          <w:tcPr/>
          <w:p>
            <w:pPr>
              <w:pStyle w:val="Compact"/>
              <w:jc w:val="left"/>
            </w:pPr>
            <w:r>
              <w:t xml:space="preserve">52,000.00</w:t>
            </w:r>
          </w:p>
        </w:tc>
      </w:tr>
      <w:tr>
        <w:tc>
          <w:tcPr>
            <w:gridSpan w:val="4"/>
          </w:tcPr>
          <w:p>
            <w:pPr>
              <w:pStyle w:val="Compact"/>
              <w:jc w:val="right"/>
            </w:pPr>
            <w:r>
              <w:t xml:space="preserve">SUBTOTAL</w:t>
            </w:r>
          </w:p>
        </w:tc>
        <w:tc>
          <w:tcPr/>
          <w:p>
            <w:pPr>
              <w:pStyle w:val="Compact"/>
              <w:jc w:val="left"/>
            </w:pPr>
            <w:r>
              <w:t xml:space="preserve">1,167,500.00</w:t>
            </w:r>
          </w:p>
        </w:tc>
      </w:tr>
      <w:tr>
        <w:tc>
          <w:tcPr>
            <w:gridSpan w:val="4"/>
          </w:tcPr>
          <w:p>
            <w:pPr>
              <w:pStyle w:val="Compact"/>
              <w:jc w:val="right"/>
            </w:pPr>
            <w:r>
              <w:t xml:space="preserve">VAT (22% — Italian Standard Rate)</w:t>
            </w:r>
          </w:p>
        </w:tc>
        <w:tc>
          <w:tcPr/>
          <w:p>
            <w:pPr>
              <w:pStyle w:val="Compact"/>
              <w:jc w:val="left"/>
            </w:pPr>
            <w:r>
              <w:t xml:space="preserve">256,850.00</w:t>
            </w:r>
          </w:p>
        </w:tc>
      </w:tr>
      <w:tr>
        <w:tc>
          <w:tcPr>
            <w:gridSpan w:val="4"/>
          </w:tcPr>
          <w:p>
            <w:pPr>
              <w:pStyle w:val="Compact"/>
              <w:jc w:val="right"/>
            </w:pPr>
            <w:r>
              <w:t xml:space="preserve">GRAND TOTAL (EUR)</w:t>
            </w:r>
          </w:p>
        </w:tc>
        <w:tc>
          <w:tcPr/>
          <w:p>
            <w:pPr>
              <w:pStyle w:val="Compact"/>
              <w:jc w:val="left"/>
            </w:pPr>
            <w:r>
              <w:t xml:space="preserve">1,424,350.00</w:t>
            </w:r>
          </w:p>
        </w:tc>
      </w:tr>
    </w:tbl>
    <w:bookmarkEnd w:id="25"/>
    <w:bookmarkStart w:id="26" w:name="delivery-and-implementation-schedule"/>
    <w:p>
      <w:pPr>
        <w:pStyle w:val="Heading2"/>
      </w:pPr>
      <w:r>
        <w:t xml:space="preserve">4. Delivery and Implementation Schedule</w:t>
      </w:r>
    </w:p>
    <w:p>
      <w:pPr>
        <w:pStyle w:val="FirstParagraph"/>
      </w:pPr>
      <w:r>
        <w:t xml:space="preserve">All goods and services referenced in this Purchase Order shall be delivered, installed, and made operational at the primary banking facility located at Via Toledo 182, Naples (Napoli), Italy, within the timelines specified below. The Banker supplier shall coordinate all logistics, customs clearance (where applicable for imported hardware components), and on-site installation within the Italy Naples metropolitan zone.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Deadline</w:t>
            </w:r>
          </w:p>
        </w:tc>
        <w:tc>
          <w:tcPr/>
          <w:p>
            <w:pPr>
              <w:pStyle w:val="Compact"/>
              <w:jc w:val="left"/>
            </w:pPr>
            <w:r>
              <w:t xml:space="preserve">Location</w:t>
            </w:r>
          </w:p>
        </w:tc>
      </w:tr>
      <w:tr>
        <w:tc>
          <w:tcPr/>
          <w:p>
            <w:pPr>
              <w:pStyle w:val="Compact"/>
              <w:jc w:val="left"/>
            </w:pPr>
            <w:r>
              <w:t xml:space="preserve">Delivery of HSM hardware units to Naples data center</w:t>
            </w:r>
          </w:p>
        </w:tc>
        <w:tc>
          <w:tcPr/>
          <w:p>
            <w:pPr>
              <w:pStyle w:val="Compact"/>
              <w:jc w:val="left"/>
            </w:pPr>
            <w:r>
              <w:t xml:space="preserve">30 June 2025</w:t>
            </w:r>
          </w:p>
        </w:tc>
        <w:tc>
          <w:tcPr/>
          <w:p>
            <w:pPr>
              <w:pStyle w:val="Compact"/>
              <w:jc w:val="left"/>
            </w:pPr>
            <w:r>
              <w:t xml:space="preserve">Via Toledo 182, Naples, Italy</w:t>
            </w:r>
          </w:p>
        </w:tc>
      </w:tr>
      <w:tr>
        <w:tc>
          <w:tcPr/>
          <w:p>
            <w:pPr>
              <w:pStyle w:val="Compact"/>
              <w:jc w:val="left"/>
            </w:pPr>
            <w:r>
              <w:t xml:space="preserve">Installation and configuration of Banker Platform v9.2</w:t>
            </w:r>
          </w:p>
        </w:tc>
        <w:tc>
          <w:tcPr/>
          <w:p>
            <w:pPr>
              <w:pStyle w:val="Compact"/>
              <w:jc w:val="left"/>
            </w:pPr>
            <w:r>
              <w:t xml:space="preserve">15 July 2025</w:t>
            </w:r>
          </w:p>
        </w:tc>
        <w:tc>
          <w:tcPr/>
          <w:p>
            <w:pPr>
              <w:pStyle w:val="Compact"/>
              <w:jc w:val="left"/>
            </w:pPr>
            <w:r>
              <w:t xml:space="preserve">Via Toledo 182, Naples, Italy</w:t>
            </w:r>
          </w:p>
        </w:tc>
      </w:tr>
      <w:tr>
        <w:tc>
          <w:tcPr/>
          <w:p>
            <w:pPr>
              <w:pStyle w:val="Compact"/>
              <w:jc w:val="left"/>
            </w:pPr>
            <w:r>
              <w:t xml:space="preserve">Commencement of Banker Advisory Services (on-site, Naples)</w:t>
            </w:r>
          </w:p>
        </w:tc>
        <w:tc>
          <w:tcPr/>
          <w:p>
            <w:pPr>
              <w:pStyle w:val="Compact"/>
              <w:jc w:val="left"/>
            </w:pPr>
            <w:r>
              <w:t xml:space="preserve">01 August 2025</w:t>
            </w:r>
          </w:p>
        </w:tc>
        <w:tc>
          <w:tcPr/>
          <w:p>
            <w:pPr>
              <w:pStyle w:val="Compact"/>
              <w:jc w:val="left"/>
            </w:pPr>
            <w:r>
              <w:t xml:space="preserve">Via Toledo 182, Naples, Italy</w:t>
            </w:r>
          </w:p>
        </w:tc>
      </w:tr>
      <w:tr>
        <w:tc>
          <w:tcPr/>
          <w:p>
            <w:pPr>
              <w:pStyle w:val="Compact"/>
              <w:jc w:val="left"/>
            </w:pPr>
            <w:r>
              <w:t xml:space="preserve">Completion of Banker Training Program (all 200 staff)</w:t>
            </w:r>
          </w:p>
        </w:tc>
        <w:tc>
          <w:tcPr/>
          <w:p>
            <w:pPr>
              <w:pStyle w:val="Compact"/>
              <w:jc w:val="left"/>
            </w:pPr>
            <w:r>
              <w:t xml:space="preserve">30 September 2025</w:t>
            </w:r>
          </w:p>
        </w:tc>
        <w:tc>
          <w:tcPr/>
          <w:p>
            <w:pPr>
              <w:pStyle w:val="Compact"/>
              <w:jc w:val="left"/>
            </w:pPr>
            <w:r>
              <w:t xml:space="preserve">Via Toledo 182, Naples, Italy</w:t>
            </w:r>
          </w:p>
        </w:tc>
      </w:tr>
      <w:tr>
        <w:tc>
          <w:tcPr/>
          <w:p>
            <w:pPr>
              <w:pStyle w:val="Compact"/>
              <w:jc w:val="left"/>
            </w:pPr>
            <w:r>
              <w:t xml:space="preserve">Full operational go-live and regulatory sign-off</w:t>
            </w:r>
          </w:p>
        </w:tc>
        <w:tc>
          <w:tcPr/>
          <w:p>
            <w:pPr>
              <w:pStyle w:val="Compact"/>
              <w:jc w:val="left"/>
            </w:pPr>
            <w:r>
              <w:t xml:space="preserve">15 October 2025</w:t>
            </w:r>
          </w:p>
        </w:tc>
        <w:tc>
          <w:tcPr/>
          <w:p>
            <w:pPr>
              <w:pStyle w:val="Compact"/>
              <w:jc w:val="left"/>
            </w:pPr>
            <w:r>
              <w:t xml:space="preserve">Naples, Italy</w:t>
            </w:r>
          </w:p>
        </w:tc>
      </w:tr>
    </w:tbl>
    <w:bookmarkEnd w:id="26"/>
    <w:bookmarkStart w:id="27" w:name="terms-and-conditions"/>
    <w:p>
      <w:pPr>
        <w:pStyle w:val="Heading2"/>
      </w:pPr>
      <w:r>
        <w:t xml:space="preserve">5. Terms and Conditions</w:t>
      </w:r>
    </w:p>
    <w:p>
      <w:pPr>
        <w:pStyle w:val="FirstParagraph"/>
      </w:pPr>
      <w:r>
        <w:rPr>
          <w:bCs/>
          <w:b/>
        </w:rPr>
        <w:t xml:space="preserve">5.1</w:t>
      </w:r>
      <w:r>
        <w:t xml:space="preserve"> </w:t>
      </w:r>
      <w:r>
        <w:t xml:space="preserve">This Purchase Order constitutes a binding agreement between the Purchasing Entity and the Banker supplier upon countersignature by both authorized representatives. All terms are governed by the laws of the Italian Republic, with jurisdiction vested in the Tribunale di Napoli (Naples Court), Italy.</w:t>
      </w:r>
    </w:p>
    <w:p>
      <w:pPr>
        <w:pStyle w:val="BodyText"/>
      </w:pPr>
      <w:r>
        <w:rPr>
          <w:bCs/>
          <w:b/>
        </w:rPr>
        <w:t xml:space="preserve">5.2</w:t>
      </w:r>
      <w:r>
        <w:t xml:space="preserve"> </w:t>
      </w:r>
      <w:r>
        <w:t xml:space="preserve">The Banker supplier warrants that all software licenses, hardware components, and professional services shall conform to the specifications outlined in Annex A (attached separately) and shall comply with all applicable regulations of the Banca d'Italia, the European Central Bank (ECB), and the Italian Data Protection Authority (Garante per la Protezione dei Dati Personali).</w:t>
      </w:r>
    </w:p>
    <w:p>
      <w:pPr>
        <w:pStyle w:val="BodyText"/>
      </w:pPr>
      <w:r>
        <w:rPr>
          <w:bCs/>
          <w:b/>
        </w:rPr>
        <w:t xml:space="preserve">5.3</w:t>
      </w:r>
      <w:r>
        <w:t xml:space="preserve"> </w:t>
      </w:r>
      <w:r>
        <w:t xml:space="preserve">Payment shall be executed via SEPA bank transfer to the account designated by the Banker supplier. Invoices must reference this Purchase Order number (NAP-2025-04871) and shall be submitted to the accounts payable department at Banca del Golfo di Napoli S.p.A., Naples, Italy.</w:t>
      </w:r>
    </w:p>
    <w:p>
      <w:pPr>
        <w:pStyle w:val="BodyText"/>
      </w:pPr>
      <w:r>
        <w:rPr>
          <w:bCs/>
          <w:b/>
        </w:rPr>
        <w:t xml:space="preserve">5.4</w:t>
      </w:r>
      <w:r>
        <w:t xml:space="preserve"> </w:t>
      </w:r>
      <w:r>
        <w:t xml:space="preserve">The Banker supplier shall maintain full professional liability insurance coverage of no less than EUR 2,000,000 for the duration of the contract, valid throughout the territory of Italy, with particular coverage for operations in the Naples region.</w:t>
      </w:r>
    </w:p>
    <w:p>
      <w:pPr>
        <w:pStyle w:val="BodyText"/>
      </w:pPr>
      <w:r>
        <w:rPr>
          <w:bCs/>
          <w:b/>
        </w:rPr>
        <w:t xml:space="preserve">5.5</w:t>
      </w:r>
      <w:r>
        <w:t xml:space="preserve"> </w:t>
      </w:r>
      <w:r>
        <w:t xml:space="preserve">Any modification to the scope, pricing, or delivery schedule of this Purchase Order must be documented in a written amendment signed by both parties. Verbal agreements regarding the Banker services or any component of this order shall be null and void.</w:t>
      </w:r>
    </w:p>
    <w:p>
      <w:pPr>
        <w:pStyle w:val="BodyText"/>
      </w:pPr>
      <w:r>
        <w:rPr>
          <w:bCs/>
          <w:b/>
        </w:rPr>
        <w:t xml:space="preserve">5.6</w:t>
      </w:r>
      <w:r>
        <w:t xml:space="preserve"> </w:t>
      </w:r>
      <w:r>
        <w:t xml:space="preserve">In the event of non-compliance or failure to meet the delivery milestones in Section 4, the Banker supplier shall be subject to a penalty of 0.5% of the total Purchase Order value per calendar day of delay, up to a maximum of 10% of the total contract value.</w:t>
      </w:r>
    </w:p>
    <w:p>
      <w:pPr>
        <w:pStyle w:val="BodyText"/>
      </w:pPr>
      <w:r>
        <w:rPr>
          <w:bCs/>
          <w:b/>
        </w:rPr>
        <w:t xml:space="preserve">5.7</w:t>
      </w:r>
      <w:r>
        <w:t xml:space="preserve"> </w:t>
      </w:r>
      <w:r>
        <w:t xml:space="preserve">All intellectual property rights associated with the Banker Platform, proprietary algorithms, and compliance modules remain the exclusive property of Banker Financial Solutions S.r.l. The Purchasing Entity is granted a non-transferable, non-exclusive license for use within its Naples, Italy operations.</w:t>
      </w:r>
    </w:p>
    <w:bookmarkEnd w:id="27"/>
    <w:bookmarkStart w:id="28" w:name="authorization-and-signatures"/>
    <w:p>
      <w:pPr>
        <w:pStyle w:val="Heading2"/>
      </w:pPr>
      <w:r>
        <w:t xml:space="preserve">6. Authorization and Signatures</w:t>
      </w:r>
    </w:p>
    <w:p>
      <w:pPr>
        <w:pStyle w:val="FirstParagraph"/>
      </w:pPr>
      <w:r>
        <w:t xml:space="preserve">This Purchase Order is hereby authorized and approved by the undersigned representatives of both parties. By signing below, each party acknowledges acceptance of all terms, conditions, pricing, and delivery obligations as set forth in this document pertaining to the Banker services and banking infrastructure procurement for the Italy Naples region.</w:t>
      </w:r>
    </w:p>
    <w:p>
      <w:pPr>
        <w:pStyle w:val="BodyText"/>
      </w:pPr>
      <w:r>
        <w:rPr>
          <w:bCs/>
          <w:b/>
        </w:rPr>
        <w:t xml:space="preserve">For the Purchasing Entity:</w:t>
      </w:r>
    </w:p>
    <w:p>
      <w:pPr>
        <w:pStyle w:val="BodyText"/>
      </w:pPr>
      <w:r>
        <w:t xml:space="preserve">Banca del Golfo di Napoli S.p.A.</w:t>
      </w:r>
    </w:p>
    <w:p>
      <w:pPr>
        <w:pStyle w:val="BodyText"/>
      </w:pPr>
      <w:r>
        <w:t xml:space="preserve">Dott. Marco Esposito</w:t>
      </w:r>
      <w:r>
        <w:br/>
      </w:r>
      <w:r>
        <w:t xml:space="preserve">Chief Procurement Officer</w:t>
      </w:r>
      <w:r>
        <w:br/>
      </w:r>
      <w:r>
        <w:t xml:space="preserve">Date: _______________</w:t>
      </w:r>
    </w:p>
    <w:p>
      <w:pPr>
        <w:pStyle w:val="BodyText"/>
      </w:pPr>
      <w:r>
        <w:t xml:space="preserve">APPROVED — NAPOLI</w:t>
      </w:r>
    </w:p>
    <w:p>
      <w:pPr>
        <w:pStyle w:val="BodyText"/>
      </w:pPr>
      <w:r>
        <w:rPr>
          <w:bCs/>
          <w:b/>
        </w:rPr>
        <w:t xml:space="preserve">For the Banker Supplier:</w:t>
      </w:r>
    </w:p>
    <w:p>
      <w:pPr>
        <w:pStyle w:val="BodyText"/>
      </w:pPr>
      <w:r>
        <w:t xml:space="preserve">Banker Financial Solutions S.r.l.</w:t>
      </w:r>
    </w:p>
    <w:p>
      <w:pPr>
        <w:pStyle w:val="BodyText"/>
      </w:pPr>
      <w:r>
        <w:t xml:space="preserve">Dott.ssa Lucia Ferrante</w:t>
      </w:r>
      <w:r>
        <w:br/>
      </w:r>
      <w:r>
        <w:t xml:space="preserve">General Manager</w:t>
      </w:r>
      <w:r>
        <w:br/>
      </w:r>
      <w:r>
        <w:t xml:space="preserve">Date: _______________</w:t>
      </w:r>
    </w:p>
    <w:p>
      <w:pPr>
        <w:pStyle w:val="BodyText"/>
      </w:pPr>
      <w:r>
        <w:t xml:space="preserve">ACCEPTED — NAPOLI</w:t>
      </w:r>
    </w:p>
    <w:bookmarkEnd w:id="28"/>
    <w:p>
      <w:pPr>
        <w:pStyle w:val="BodyText"/>
      </w:pPr>
      <w:r>
        <w:t xml:space="preserve">Purchase Order NAP-2025-04871 — Banker Services Procurement — Italy Naples Region</w:t>
      </w:r>
    </w:p>
    <w:p>
      <w:pPr>
        <w:pStyle w:val="BodyText"/>
      </w:pPr>
      <w:r>
        <w:t xml:space="preserve">Issued by Banca del Golfo di Napoli S.p.A. | Via Toledo 182, 80132 Napoli, Italy | P.IVA IT08472910634</w:t>
      </w:r>
    </w:p>
    <w:p>
      <w:pPr>
        <w:pStyle w:val="BodyText"/>
      </w:pPr>
      <w:r>
        <w:t xml:space="preserve">This document is valid only when signed and stamped by both parties. Unauthorized reproduction is prohibited under Italian Law (D.Lgs. 63/2003).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Banker Services - Italy Naples</dc:title>
  <dc:creator/>
  <dc:language>en</dc:language>
  <cp:keywords/>
  <dcterms:created xsi:type="dcterms:W3CDTF">2026-10-10T01:57:03Z</dcterms:created>
  <dcterms:modified xsi:type="dcterms:W3CDTF">2026-10-10T01:57:03Z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