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Japan</w:t>
      </w:r>
      <w:r>
        <w:t xml:space="preserve"> </w:t>
      </w:r>
      <w:r>
        <w:t xml:space="preserve">Osaka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PO-JPO-2025-04872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Confidential – Banking Sector</w:t>
      </w:r>
      <w:r>
        <w:br/>
      </w:r>
      <w:r>
        <w:rPr>
          <w:bCs/>
          <w:b/>
        </w:rPr>
        <w:t xml:space="preserve">Region:</w:t>
      </w:r>
      <w:r>
        <w:t xml:space="preserve"> </w:t>
      </w:r>
      <w:r>
        <w:t xml:space="preserve">Japan Osaka</w:t>
      </w:r>
      <w:r>
        <w:br/>
      </w:r>
      <w:r>
        <w:rPr>
          <w:bCs/>
          <w:b/>
        </w:rPr>
        <w:t xml:space="preserve">Reference:</w:t>
      </w:r>
      <w:r>
        <w:t xml:space="preserve"> </w:t>
      </w:r>
      <w:r>
        <w:t xml:space="preserve">BKR-OSK-2025-Q2</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(Issuing Party)</w:t>
            </w:r>
          </w:p>
        </w:tc>
        <w:tc>
          <w:tcPr/>
          <w:p>
            <w:pPr>
              <w:pStyle w:val="Compact"/>
              <w:jc w:val="left"/>
            </w:pPr>
            <w:r>
              <w:t xml:space="preserve">Osaka Metropolitan Financial Authority</w:t>
            </w:r>
          </w:p>
        </w:tc>
        <w:tc>
          <w:tcPr/>
          <w:p>
            <w:pPr>
              <w:pStyle w:val="Compact"/>
              <w:jc w:val="left"/>
            </w:pPr>
            <w:r>
              <w:t xml:space="preserve">1-1-30 Nakanoshima, Kita-ku, Osaka 530-0009, Japan</w:t>
            </w:r>
          </w:p>
        </w:tc>
        <w:tc>
          <w:tcPr/>
          <w:p>
            <w:pPr>
              <w:pStyle w:val="Compact"/>
              <w:jc w:val="left"/>
            </w:pPr>
            <w:r>
              <w:t xml:space="preserve">procurement@omfa.go.jp / +81-6-6200-1234</w:t>
            </w:r>
          </w:p>
        </w:tc>
      </w:tr>
      <w:tr>
        <w:tc>
          <w:tcPr/>
          <w:p>
            <w:pPr>
              <w:pStyle w:val="Compact"/>
              <w:jc w:val="left"/>
            </w:pPr>
            <w:r>
              <w:rPr>
                <w:bCs/>
                <w:b/>
              </w:rPr>
              <w:t xml:space="preserve">Seller (Service Provider)</w:t>
            </w:r>
          </w:p>
        </w:tc>
        <w:tc>
          <w:tcPr/>
          <w:p>
            <w:pPr>
              <w:pStyle w:val="Compact"/>
              <w:jc w:val="left"/>
            </w:pPr>
            <w:r>
              <w:t xml:space="preserve">Meridian Banker Advisory Group Ltd.</w:t>
            </w:r>
          </w:p>
        </w:tc>
        <w:tc>
          <w:tcPr/>
          <w:p>
            <w:pPr>
              <w:pStyle w:val="Compact"/>
              <w:jc w:val="left"/>
            </w:pPr>
            <w:r>
              <w:t xml:space="preserve">8F, Umeda Sky Building, 1-1-43 Hozen-ji, Kita-ku, Osaka 530-0001, Japan</w:t>
            </w:r>
          </w:p>
        </w:tc>
        <w:tc>
          <w:tcPr/>
          <w:p>
            <w:pPr>
              <w:pStyle w:val="Compact"/>
              <w:jc w:val="left"/>
            </w:pPr>
            <w:r>
              <w:t xml:space="preserve">contracts@meridianbanker.com / +81-6-6371-5678</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the Osaka Metropolitan Financial Authority (hereinafter referred to as the "Buyer") to Meridian Banker Advisory Group Ltd. (hereinafter referred to as the "Seller") for the procurement of professional Banker advisory services, banking technology infrastructure, and related consulting deliverables to be deployed and utilized within the Japan Osaka metropolitan region. The scope of this Purchase Order encompasses the following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Banker Advisory Services – Full-time engagement of three (3) certified Banker professionals for regulatory compliance, risk assessment, and portfolio strategy consulting in Japan Osaka. Duration: 12 months.</w:t>
            </w:r>
          </w:p>
        </w:tc>
        <w:tc>
          <w:tcPr/>
          <w:p>
            <w:pPr>
              <w:pStyle w:val="Compact"/>
              <w:jc w:val="left"/>
            </w:pPr>
            <w:r>
              <w:t xml:space="preserve">3 FTE / 12 mo</w:t>
            </w:r>
          </w:p>
        </w:tc>
        <w:tc>
          <w:tcPr/>
          <w:p>
            <w:pPr>
              <w:pStyle w:val="Compact"/>
              <w:jc w:val="left"/>
            </w:pPr>
            <w:r>
              <w:t xml:space="preserve">8,500,000</w:t>
            </w:r>
          </w:p>
        </w:tc>
        <w:tc>
          <w:tcPr/>
          <w:p>
            <w:pPr>
              <w:pStyle w:val="Compact"/>
              <w:jc w:val="left"/>
            </w:pPr>
            <w:r>
              <w:t xml:space="preserve">306,000,000</w:t>
            </w:r>
          </w:p>
        </w:tc>
      </w:tr>
      <w:tr>
        <w:tc>
          <w:tcPr/>
          <w:p>
            <w:pPr>
              <w:pStyle w:val="Compact"/>
              <w:jc w:val="left"/>
            </w:pPr>
            <w:r>
              <w:t xml:space="preserve">02</w:t>
            </w:r>
          </w:p>
        </w:tc>
        <w:tc>
          <w:tcPr/>
          <w:p>
            <w:pPr>
              <w:pStyle w:val="Compact"/>
              <w:jc w:val="left"/>
            </w:pPr>
            <w:r>
              <w:t xml:space="preserve">Banker Training and Certification Program – Design and delivery of a 40-hour Banker professional development curriculum for 120 junior staff members at the Buyer's Japan Osaka headquarters. Includes curriculum materials, instructor fees, and certification examinations.</w:t>
            </w:r>
          </w:p>
        </w:tc>
        <w:tc>
          <w:tcPr/>
          <w:p>
            <w:pPr>
              <w:pStyle w:val="Compact"/>
              <w:jc w:val="left"/>
            </w:pPr>
            <w:r>
              <w:t xml:space="preserve">1 Program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03</w:t>
            </w:r>
          </w:p>
        </w:tc>
        <w:tc>
          <w:tcPr/>
          <w:p>
            <w:pPr>
              <w:pStyle w:val="Compact"/>
              <w:jc w:val="left"/>
            </w:pPr>
            <w:r>
              <w:t xml:space="preserve">Banker Technology Platform License – Enterprise software suite for Banker workflow management, transaction monitoring, and client relationship management, licensed for 200 concurrent users in the Japan Osaka office.</w:t>
            </w:r>
          </w:p>
        </w:tc>
        <w:tc>
          <w:tcPr/>
          <w:p>
            <w:pPr>
              <w:pStyle w:val="Compact"/>
              <w:jc w:val="left"/>
            </w:pPr>
            <w:r>
              <w:t xml:space="preserve">200 Licenses</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On-site Banker Consultation – Quarterly on-site visits by the Seller's principal Banker to the Buyer's Japan Osaka facility for strategic review, performance reporting, and operational optimization. Four (4) visits per year.</w:t>
            </w:r>
          </w:p>
        </w:tc>
        <w:tc>
          <w:tcPr/>
          <w:p>
            <w:pPr>
              <w:pStyle w:val="Compact"/>
              <w:jc w:val="left"/>
            </w:pPr>
            <w:r>
              <w:t xml:space="preserve">4 Visits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05</w:t>
            </w:r>
          </w:p>
        </w:tc>
        <w:tc>
          <w:tcPr/>
          <w:p>
            <w:pPr>
              <w:pStyle w:val="Compact"/>
              <w:jc w:val="left"/>
            </w:pPr>
            <w:r>
              <w:t xml:space="preserve">Banker Regulatory Compliance Audit – Comprehensive annual audit of the Buyer's Japan Osaka banking operations against Financial Services Agency (FSA) Japan standards, conducted by a licensed Banker auditor.</w:t>
            </w:r>
          </w:p>
        </w:tc>
        <w:tc>
          <w:tcPr/>
          <w:p>
            <w:pPr>
              <w:pStyle w:val="Compact"/>
              <w:jc w:val="left"/>
            </w:pPr>
            <w:r>
              <w:t xml:space="preserve">1 Audit</w:t>
            </w:r>
          </w:p>
        </w:tc>
        <w:tc>
          <w:tcPr/>
          <w:p>
            <w:pPr>
              <w:pStyle w:val="Compact"/>
              <w:jc w:val="left"/>
            </w:pPr>
            <w:r>
              <w:t xml:space="preserve">18,000,000</w:t>
            </w:r>
          </w:p>
        </w:tc>
        <w:tc>
          <w:tcPr/>
          <w:p>
            <w:pPr>
              <w:pStyle w:val="Compact"/>
              <w:jc w:val="left"/>
            </w:pPr>
            <w:r>
              <w:t xml:space="preserve">18,000,000</w:t>
            </w:r>
          </w:p>
        </w:tc>
      </w:tr>
      <w:tr>
        <w:tc>
          <w:tcPr>
            <w:gridSpan w:val="4"/>
          </w:tcPr>
          <w:p>
            <w:pPr>
              <w:pStyle w:val="Compact"/>
              <w:jc w:val="left"/>
            </w:pPr>
            <w:r>
              <w:rPr>
                <w:bCs/>
                <w:b/>
              </w:rPr>
              <w:t xml:space="preserve">TOTAL PURCHASE ORDER VALUE</w:t>
            </w:r>
          </w:p>
        </w:tc>
        <w:tc>
          <w:tcPr/>
          <w:p>
            <w:pPr>
              <w:pStyle w:val="Compact"/>
              <w:jc w:val="left"/>
            </w:pPr>
            <w:r>
              <w:rPr>
                <w:bCs/>
                <w:b/>
              </w:rPr>
              <w:t xml:space="preserve">JPY 405,800,000</w:t>
            </w:r>
          </w:p>
        </w:tc>
      </w:tr>
    </w:tbl>
    <w:bookmarkEnd w:id="21"/>
    <w:bookmarkStart w:id="22" w:name="delivery-and-performance-location"/>
    <w:p>
      <w:pPr>
        <w:pStyle w:val="Heading2"/>
      </w:pPr>
      <w:r>
        <w:t xml:space="preserve">3. Delivery and Performance Location</w:t>
      </w:r>
    </w:p>
    <w:p>
      <w:pPr>
        <w:pStyle w:val="FirstParagraph"/>
      </w:pPr>
      <w:r>
        <w:t xml:space="preserve">All services, deliverables, and on-site activities under this Purchase Order shall be performed and delivered at the Buyer's primary facility located in Japan Osaka, specifically at 1-1-30 Nakanoshima, Kita-ku, Osaka 530-0009, Japan. The Seller's Banker personnel shall report to the Japan Osaka site no later than 09:00 JST on the first business day of each engagement period. Any remote or hybrid work arrangements must be pre-approved in writing by the Buyer's Japan Osaka operations director. All physical materials, including Banker training manuals, certification documents, and technology hardware, shall be shipped to and received at the Japan Osaka address listed above.</w:t>
      </w:r>
    </w:p>
    <w:bookmarkEnd w:id="22"/>
    <w:bookmarkStart w:id="23" w:name="payment-terms"/>
    <w:p>
      <w:pPr>
        <w:pStyle w:val="Heading2"/>
      </w:pPr>
      <w:r>
        <w:t xml:space="preserve">4. Payment Terms</w:t>
      </w:r>
    </w:p>
    <w:p>
      <w:pPr>
        <w:pStyle w:val="FirstParagraph"/>
      </w:pPr>
      <w:r>
        <w:t xml:space="preserve">Payment for this Purchase Order shall be made in Japanese Yen (JPY) via bank transfer to the Seller's designated account at a financial institution operating in Japan Osaka. The payment schedule is as follows:</w:t>
      </w:r>
    </w:p>
    <w:p>
      <w:pPr>
        <w:numPr>
          <w:ilvl w:val="0"/>
          <w:numId w:val="1001"/>
        </w:numPr>
        <w:pStyle w:val="Compact"/>
      </w:pPr>
      <w:r>
        <w:rPr>
          <w:bCs/>
          <w:b/>
        </w:rPr>
        <w:t xml:space="preserve">30% Advance Payment:</w:t>
      </w:r>
      <w:r>
        <w:t xml:space="preserve"> </w:t>
      </w:r>
      <w:r>
        <w:t xml:space="preserve">JPY 121,740,000 due within fifteen (15) business days of the Buyer's written acceptance of this Purchase Order.</w:t>
      </w:r>
    </w:p>
    <w:p>
      <w:pPr>
        <w:numPr>
          <w:ilvl w:val="0"/>
          <w:numId w:val="1001"/>
        </w:numPr>
        <w:pStyle w:val="Compact"/>
      </w:pPr>
      <w:r>
        <w:rPr>
          <w:bCs/>
          <w:b/>
        </w:rPr>
        <w:t xml:space="preserve">40% Milestone Payment:</w:t>
      </w:r>
      <w:r>
        <w:t xml:space="preserve"> </w:t>
      </w:r>
      <w:r>
        <w:t xml:space="preserve">JPY 162,320,000 due upon completion and acceptance of the Banker Training and Certification Program (Item 02) and delivery of the Banker Technology Platform (Item 03).</w:t>
      </w:r>
    </w:p>
    <w:p>
      <w:pPr>
        <w:numPr>
          <w:ilvl w:val="0"/>
          <w:numId w:val="1001"/>
        </w:numPr>
        <w:pStyle w:val="Compact"/>
      </w:pPr>
      <w:r>
        <w:rPr>
          <w:bCs/>
          <w:b/>
        </w:rPr>
        <w:t xml:space="preserve">30% Final Payment:</w:t>
      </w:r>
      <w:r>
        <w:t xml:space="preserve"> </w:t>
      </w:r>
      <w:r>
        <w:t xml:space="preserve">JPY 121,740,000 due within thirty (30) days following the completion of the final Banker Regulatory Compliance Audit (Item 05) and submission of the final performance report.</w:t>
      </w:r>
    </w:p>
    <w:p>
      <w:pPr>
        <w:pStyle w:val="FirstParagraph"/>
      </w:pPr>
      <w:r>
        <w:t xml:space="preserve">All invoices must reference this Purchase Order number (PO-JPO-2025-04872) and the applicable Japan Osaka project code (BKR-OSK-2025-Q2). Late payments shall incur interest at a rate of 1.5% per month, calculated from the due date.</w:t>
      </w:r>
    </w:p>
    <w:bookmarkEnd w:id="23"/>
    <w:bookmarkStart w:id="24"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Japan, with specific reference to the Commercial Code of Japan and applicable banking regulations enforced by the Financial Services Agency of Japan. Any disputes arising from this Purchase Order shall be resolved through arbitration in Japan Osaka under the rules of the Japan Commercial Arbitration Association.</w:t>
      </w:r>
    </w:p>
    <w:p>
      <w:pPr>
        <w:numPr>
          <w:ilvl w:val="0"/>
          <w:numId w:val="1002"/>
        </w:numPr>
        <w:pStyle w:val="Compact"/>
      </w:pPr>
      <w:r>
        <w:rPr>
          <w:bCs/>
          <w:b/>
        </w:rPr>
        <w:t xml:space="preserve">Confidentiality:</w:t>
      </w:r>
      <w:r>
        <w:t xml:space="preserve"> </w:t>
      </w:r>
      <w:r>
        <w:t xml:space="preserve">The Seller and all Banker personnel engaged under this Purchase Order shall maintain strict confidentiality regarding all financial data, client information, and proprietary strategies of the Buyer. This obligation extends to all operations conducted in Japan Osaka and shall survive the termination of this Purchase Order for a period of five (5) years.</w:t>
      </w:r>
    </w:p>
    <w:p>
      <w:pPr>
        <w:numPr>
          <w:ilvl w:val="0"/>
          <w:numId w:val="1002"/>
        </w:numPr>
        <w:pStyle w:val="Compact"/>
      </w:pPr>
      <w:r>
        <w:rPr>
          <w:bCs/>
          <w:b/>
        </w:rPr>
        <w:t xml:space="preserve">Compliance:</w:t>
      </w:r>
      <w:r>
        <w:t xml:space="preserve"> </w:t>
      </w:r>
      <w:r>
        <w:t xml:space="preserve">The Seller warrants that all Banker professionals assigned to this Purchase Order hold valid licenses and certifications required by the Financial Services Agency of Japan. The Seller shall ensure full compliance with all anti-money laundering (AML) and know-your-customer (KYC) regulations applicable to banking operations in Japan Osaka.</w:t>
      </w:r>
    </w:p>
    <w:p>
      <w:pPr>
        <w:numPr>
          <w:ilvl w:val="0"/>
          <w:numId w:val="1002"/>
        </w:numPr>
        <w:pStyle w:val="Compact"/>
      </w:pPr>
      <w:r>
        <w:rPr>
          <w:bCs/>
          <w:b/>
        </w:rPr>
        <w:t xml:space="preserve">Insurance:</w:t>
      </w:r>
      <w:r>
        <w:t xml:space="preserve"> </w:t>
      </w:r>
      <w:r>
        <w:t xml:space="preserve">The Seller shall maintain professional indemnity insurance with a minimum coverage of JPY 500,000,000, valid throughout the duration of this Purchase Order and covering all Banker activities performed in Japan Osaka.</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material breach by the Seller, the Buyer may terminate immediately upon written notice. Upon termination, the Seller shall deliver all completed Banker work products and return all Buyer confidential materials within ten (10) business days.</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Japan Osaka region, government-mandated shutdowns, or systemic banking failures.</w:t>
      </w:r>
    </w:p>
    <w:bookmarkEnd w:id="24"/>
    <w:bookmarkStart w:id="25" w:name="acceptance-and-authorization"/>
    <w:p>
      <w:pPr>
        <w:pStyle w:val="Heading2"/>
      </w:pPr>
      <w:r>
        <w:t xml:space="preserve">6. Acceptance and Authorization</w:t>
      </w:r>
    </w:p>
    <w:p>
      <w:pPr>
        <w:pStyle w:val="FirstParagraph"/>
      </w:pPr>
      <w:r>
        <w:t xml:space="preserve">This Purchase Order becomes effective upon signature by both parties. The Buyer's Japan Osaka procurement office shall issue a formal acknowledgment of receipt within five (5) business days. The Seller's acceptance of this Purchase Order constitutes full agreement to all terms, conditions, and specifications outlined herein.</w:t>
      </w:r>
    </w:p>
    <w:p>
      <w:pPr>
        <w:pStyle w:val="BodyText"/>
      </w:pPr>
      <w:r>
        <w:rPr>
          <w:bCs/>
          <w:b/>
        </w:rPr>
        <w:t xml:space="preserve">For and on behalf of the Buyer:</w:t>
      </w:r>
      <w:r>
        <w:br/>
      </w:r>
      <w:r>
        <w:br/>
      </w:r>
      <w:r>
        <w:t xml:space="preserve">_______________________________</w:t>
      </w:r>
      <w:r>
        <w:br/>
      </w:r>
      <w:r>
        <w:t xml:space="preserve">Name: Kenji Tanaka</w:t>
      </w:r>
      <w:r>
        <w:br/>
      </w:r>
      <w:r>
        <w:t xml:space="preserve">Title: Director of Procurement, Japan Osaka</w:t>
      </w:r>
      <w:r>
        <w:br/>
      </w:r>
      <w:r>
        <w:t xml:space="preserve">Date: _______________</w:t>
      </w:r>
    </w:p>
    <w:p>
      <w:pPr>
        <w:pStyle w:val="BodyText"/>
      </w:pPr>
      <w:r>
        <w:rPr>
          <w:bCs/>
          <w:b/>
        </w:rPr>
        <w:t xml:space="preserve">For and on behalf of the Seller:</w:t>
      </w:r>
      <w:r>
        <w:br/>
      </w:r>
      <w:r>
        <w:br/>
      </w:r>
      <w:r>
        <w:t xml:space="preserve">_______________________________</w:t>
      </w:r>
      <w:r>
        <w:br/>
      </w:r>
      <w:r>
        <w:t xml:space="preserve">Name: Sarah Mitchell</w:t>
      </w:r>
      <w:r>
        <w:br/>
      </w:r>
      <w:r>
        <w:t xml:space="preserve">Title: Managing Partner, Meridian Banker Advisory Group</w:t>
      </w:r>
      <w:r>
        <w:br/>
      </w:r>
      <w:r>
        <w:t xml:space="preserve">Date: _______________</w:t>
      </w:r>
    </w:p>
    <w:p>
      <w:pPr>
        <w:pStyle w:val="BodyText"/>
      </w:pPr>
      <w:r>
        <w:t xml:space="preserve">This Purchase Order document (PO-JPO-2025-04872) is issued for the procurement of Banker professional services and banking technology solutions to be utilized in Japan Osaka. All references to "Banker" herein denote licensed banking professionals and banking advisory services as defined under Japanese financial regulations. This document is the property of the Osaka Metropolitan Financial Authority and shall not be reproduced or distributed without written authorization. For inquiries regarding this Purchase Order, contact the Japan Osaka Procurement Division at procurement@omfa.go.jp.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Japan Osaka</dc:title>
  <dc:creator/>
  <dc:language>en</dc:language>
  <cp:keywords/>
  <dcterms:created xsi:type="dcterms:W3CDTF">2026-10-10T01:21:42Z</dcterms:created>
  <dcterms:modified xsi:type="dcterms:W3CDTF">2026-10-10T01:21:42Z</dcterms:modified>
</cp:coreProperties>
</file>

<file path=docProps/custom.xml><?xml version="1.0" encoding="utf-8"?>
<Properties xmlns="http://schemas.openxmlformats.org/officeDocument/2006/custom-properties" xmlns:vt="http://schemas.openxmlformats.org/officeDocument/2006/docPropsVTypes"/>
</file>