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Professional Banking Services &amp; Financial Advisory Engagement</w:t>
      </w:r>
    </w:p>
    <w:p>
      <w:pPr>
        <w:pStyle w:val="BodyText"/>
      </w:pPr>
      <w:r>
        <w:t xml:space="preserve">PO No.: KZ-ALM-2025-04782</w:t>
      </w:r>
    </w:p>
    <w:p>
      <w:pPr>
        <w:pStyle w:val="BodyText"/>
      </w:pPr>
      <w:r>
        <w:t xml:space="preserve">Date of Issue: 15 June 2025</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Almaty Financial Holdings LLP</w:t>
      </w:r>
    </w:p>
    <w:p>
      <w:pPr>
        <w:pStyle w:val="BodyText"/>
      </w:pPr>
      <w:r>
        <w:t xml:space="preserve">Address: 55 Abai Avenue, Office 1204, Almaty, 050040, Kazakhstan</w:t>
      </w:r>
    </w:p>
    <w:p>
      <w:pPr>
        <w:pStyle w:val="BodyText"/>
      </w:pPr>
      <w:r>
        <w:t xml:space="preserve">Tax Identification Number (BIN): 990845001234</w:t>
      </w:r>
    </w:p>
    <w:p>
      <w:pPr>
        <w:pStyle w:val="BodyText"/>
      </w:pPr>
      <w:r>
        <w:t xml:space="preserve">Authorized Representative: D. Kassenov, Chief Financial Officer</w:t>
      </w:r>
    </w:p>
    <w:p>
      <w:pPr>
        <w:pStyle w:val="BodyText"/>
      </w:pPr>
      <w:r>
        <w:t xml:space="preserve">Contact: procurement@almatyfinancial.kz | +7 (727) 312-4567</w:t>
      </w:r>
    </w:p>
    <w:bookmarkEnd w:id="21"/>
    <w:bookmarkStart w:id="22" w:name="supplier-seller"/>
    <w:p>
      <w:pPr>
        <w:pStyle w:val="Heading3"/>
      </w:pPr>
      <w:r>
        <w:t xml:space="preserve">Supplier (Seller)</w:t>
      </w:r>
    </w:p>
    <w:p>
      <w:pPr>
        <w:pStyle w:val="FirstParagraph"/>
      </w:pPr>
      <w:r>
        <w:rPr>
          <w:bCs/>
          <w:b/>
        </w:rPr>
        <w:t xml:space="preserve">Central Asia Banker Consulting Group JSC</w:t>
      </w:r>
    </w:p>
    <w:p>
      <w:pPr>
        <w:pStyle w:val="BodyText"/>
      </w:pPr>
      <w:r>
        <w:t xml:space="preserve">Address: 22 Dostyk Avenue, 19th Floor, Almaty, 050000, Kazakhstan</w:t>
      </w:r>
    </w:p>
    <w:p>
      <w:pPr>
        <w:pStyle w:val="BodyText"/>
      </w:pPr>
      <w:r>
        <w:t xml:space="preserve">Tax Identification Number (BIN): 041123005678</w:t>
      </w:r>
    </w:p>
    <w:p>
      <w:pPr>
        <w:pStyle w:val="BodyText"/>
      </w:pPr>
      <w:r>
        <w:t xml:space="preserve">Authorized Representative: A. Nurlanova, Managing Director</w:t>
      </w:r>
    </w:p>
    <w:p>
      <w:pPr>
        <w:pStyle w:val="BodyText"/>
      </w:pPr>
      <w:r>
        <w:t xml:space="preserve">Contact: contracts@cabanker.kz | +7 (727) 298-7431</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Almaty Financial Holdings LLP (hereinafter referred to as the "Purchaser") to Central Asia Banker Consulting Group JSC (hereinafter referred to as the "Supplier") for the engagement of a senior</w:t>
      </w:r>
      <w:r>
        <w:t xml:space="preserve"> </w:t>
      </w:r>
      <w:r>
        <w:t xml:space="preserve">Banker</w:t>
      </w:r>
      <w:r>
        <w:t xml:space="preserve"> </w:t>
      </w:r>
      <w:r>
        <w:t xml:space="preserve">and associated professional banking services to be rendered in</w:t>
      </w:r>
      <w:r>
        <w:t xml:space="preserve"> </w:t>
      </w:r>
      <w:r>
        <w:t xml:space="preserve">Kazakhstan Almaty</w:t>
      </w:r>
      <w:r>
        <w:t xml:space="preserve">. The services encompass corporate banking advisory, treasury management optimization, regulatory compliance consulting under the Banking Law of the Republic of Kazakhstan, and structured financial reporting support for the Purchaser's operations within the Almaty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Banker – Corporate Advisory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Treasury Management &amp; Cash Flow Optimization Consulting</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03</w:t>
            </w:r>
          </w:p>
        </w:tc>
        <w:tc>
          <w:tcPr/>
          <w:p>
            <w:pPr>
              <w:pStyle w:val="Compact"/>
              <w:jc w:val="left"/>
            </w:pPr>
            <w:r>
              <w:t xml:space="preserve">Regulatory Compliance Audit – National Bank of Kazakhstan Standards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Banker Training &amp; Development Program for Internal Staff (Almaty Office)</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05</w:t>
            </w:r>
          </w:p>
        </w:tc>
        <w:tc>
          <w:tcPr/>
          <w:p>
            <w:pPr>
              <w:pStyle w:val="Compact"/>
              <w:jc w:val="left"/>
            </w:pPr>
            <w:r>
              <w:t xml:space="preserve">Monthly Financial Reporting &amp; Banker Performance Review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gridSpan w:val="5"/>
          </w:tcPr>
          <w:p>
            <w:pPr>
              <w:pStyle w:val="Compact"/>
              <w:jc w:val="left"/>
            </w:pPr>
            <w:r>
              <w:t xml:space="preserve">TOTAL AMOUNT (KZT)</w:t>
            </w:r>
          </w:p>
        </w:tc>
        <w:tc>
          <w:tcPr/>
          <w:p>
            <w:pPr>
              <w:pStyle w:val="Compact"/>
              <w:jc w:val="left"/>
            </w:pPr>
            <w:r>
              <w:t xml:space="preserve">16,190,000</w:t>
            </w:r>
          </w:p>
        </w:tc>
      </w:tr>
      <w:tr>
        <w:tc>
          <w:tcPr>
            <w:gridSpan w:val="5"/>
          </w:tcPr>
          <w:p>
            <w:pPr>
              <w:pStyle w:val="Compact"/>
              <w:jc w:val="left"/>
            </w:pPr>
            <w:r>
              <w:t xml:space="preserve">TOTAL AMOUNT (USD, approximate at 450 KZT/USD)</w:t>
            </w:r>
          </w:p>
        </w:tc>
        <w:tc>
          <w:tcPr/>
          <w:p>
            <w:pPr>
              <w:pStyle w:val="Compact"/>
              <w:jc w:val="left"/>
            </w:pPr>
            <w:r>
              <w:t xml:space="preserve">35,977.78</w:t>
            </w:r>
          </w:p>
        </w:tc>
      </w:tr>
    </w:tbl>
    <w:bookmarkEnd w:id="24"/>
    <w:bookmarkStart w:id="25" w:name="delivery-and-performance-location"/>
    <w:p>
      <w:pPr>
        <w:pStyle w:val="Heading2"/>
      </w:pPr>
      <w:r>
        <w:t xml:space="preserve">3. Delivery and Performance Location</w:t>
      </w:r>
    </w:p>
    <w:p>
      <w:pPr>
        <w:pStyle w:val="FirstParagraph"/>
      </w:pPr>
      <w:r>
        <w:t xml:space="preserve">All services described in this Purchase Order shall be performed and delivered at the Purchaser's principal office located at 55 Abai Avenue, Almaty, Kazakhstan, and at such other locations within</w:t>
      </w:r>
      <w:r>
        <w:t xml:space="preserve"> </w:t>
      </w:r>
      <w:r>
        <w:t xml:space="preserve">Kazakhstan Almaty</w:t>
      </w:r>
      <w:r>
        <w:t xml:space="preserve"> </w:t>
      </w:r>
      <w:r>
        <w:t xml:space="preserve">as mutually agreed upon in writing by both parties. The assigned</w:t>
      </w:r>
      <w:r>
        <w:t xml:space="preserve"> </w:t>
      </w:r>
      <w:r>
        <w:t xml:space="preserve">Banker</w:t>
      </w:r>
      <w:r>
        <w:t xml:space="preserve"> </w:t>
      </w:r>
      <w:r>
        <w:t xml:space="preserve">shall be physically present at the Almaty office no fewer than five (5) business days per week, with remote availability permitted for up to one (1) day per week subject to prior approval by the Purchaser's CFO.</w:t>
      </w:r>
    </w:p>
    <w:bookmarkEnd w:id="25"/>
    <w:bookmarkStart w:id="26" w:name="payment-terms"/>
    <w:p>
      <w:pPr>
        <w:pStyle w:val="Heading2"/>
      </w:pPr>
      <w:r>
        <w:t xml:space="preserve">4. Payment Terms</w:t>
      </w:r>
    </w:p>
    <w:p>
      <w:pPr>
        <w:pStyle w:val="FirstParagraph"/>
      </w:pPr>
      <w:r>
        <w:t xml:space="preserve">Payment for the services outlined in this Purchase Order shall be made in Tenge (KZT) via bank transfer to the Supplier's designated account at Kaspi Bank JSC, Almaty branch, IBAN: KZ85 9920 0000 0000 0000 0000. The payment schedule is as follows:</w:t>
      </w:r>
    </w:p>
    <w:p>
      <w:pPr>
        <w:numPr>
          <w:ilvl w:val="0"/>
          <w:numId w:val="1001"/>
        </w:numPr>
        <w:pStyle w:val="Compact"/>
      </w:pPr>
      <w:r>
        <w:rPr>
          <w:bCs/>
          <w:b/>
        </w:rPr>
        <w:t xml:space="preserve">30% advance payment</w:t>
      </w:r>
      <w:r>
        <w:t xml:space="preserve"> </w:t>
      </w:r>
      <w:r>
        <w:t xml:space="preserve">(KZT 4,857,000) due within ten (10) business days of the execution of this Purchase Order.</w:t>
      </w:r>
    </w:p>
    <w:p>
      <w:pPr>
        <w:numPr>
          <w:ilvl w:val="0"/>
          <w:numId w:val="1001"/>
        </w:numPr>
        <w:pStyle w:val="Compact"/>
      </w:pPr>
      <w:r>
        <w:rPr>
          <w:bCs/>
          <w:b/>
        </w:rPr>
        <w:t xml:space="preserve">Monthly installments</w:t>
      </w:r>
      <w:r>
        <w:t xml:space="preserve"> </w:t>
      </w:r>
      <w:r>
        <w:t xml:space="preserve">of KZT 1,000,000 for the Banker's ongoing advisory services, payable by the 5th business day of each subsequent month.</w:t>
      </w:r>
    </w:p>
    <w:p>
      <w:pPr>
        <w:numPr>
          <w:ilvl w:val="0"/>
          <w:numId w:val="1001"/>
        </w:numPr>
        <w:pStyle w:val="Compact"/>
      </w:pPr>
      <w:r>
        <w:rPr>
          <w:bCs/>
          <w:b/>
        </w:rPr>
        <w:t xml:space="preserve">Final settlement</w:t>
      </w:r>
      <w:r>
        <w:t xml:space="preserve"> </w:t>
      </w:r>
      <w:r>
        <w:t xml:space="preserve">of any remaining balance due within fifteen (15) business days following the completion of all deliverables and acceptance by the Purchaser.</w:t>
      </w:r>
    </w:p>
    <w:p>
      <w:pPr>
        <w:pStyle w:val="FirstParagraph"/>
      </w:pPr>
      <w:r>
        <w:t xml:space="preserve">Late payments shall accrue interest at a rate of 0.1% per calendar day on the outstanding amount, in accordance with the Civil Code of the Republic of Kazakhstan.</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and shall be construed in accordance with the laws of the Republic of Kazakhstan, including but not limited to the Banking Law of the Republic of Kazakhstan and the Civil Code of the Republic of Kazakhstan.</w:t>
      </w:r>
    </w:p>
    <w:p>
      <w:pPr>
        <w:numPr>
          <w:ilvl w:val="0"/>
          <w:numId w:val="1002"/>
        </w:numPr>
        <w:pStyle w:val="Compact"/>
      </w:pPr>
      <w:r>
        <w:t xml:space="preserve">The Supplier warrants that the</w:t>
      </w:r>
      <w:r>
        <w:t xml:space="preserve"> </w:t>
      </w:r>
      <w:r>
        <w:t xml:space="preserve">Banker</w:t>
      </w:r>
      <w:r>
        <w:t xml:space="preserve"> </w:t>
      </w:r>
      <w:r>
        <w:t xml:space="preserve">assigned to this engagement holds a valid professional banking license issued by the National Bank of Kazakhstan and possesses a minimum of ten (10) years of experience in corporate banking operations within Kazakhstan Almaty and the broader Central Asian financial market.</w:t>
      </w:r>
    </w:p>
    <w:p>
      <w:pPr>
        <w:numPr>
          <w:ilvl w:val="0"/>
          <w:numId w:val="1002"/>
        </w:numPr>
        <w:pStyle w:val="Compact"/>
      </w:pPr>
      <w:r>
        <w:t xml:space="preserve">All deliverables, reports, and financial analyses produced under this Purchase Order shall remain the exclusive intellectual property of the Purchaser. The Supplier and the assigned Banker shall execute a non-disclosure agreement (NDA) prior to commencing any work.</w:t>
      </w:r>
    </w:p>
    <w:p>
      <w:pPr>
        <w:numPr>
          <w:ilvl w:val="0"/>
          <w:numId w:val="1002"/>
        </w:numPr>
        <w:pStyle w:val="Compact"/>
      </w:pPr>
      <w:r>
        <w:t xml:space="preserve">The Supplier shall comply with all anti-money laundering (AML) and counter-terrorism financing (CTF) regulations as enforced by the Financial Monitoring Service of the Republic of Kazakhstan.</w:t>
      </w:r>
    </w:p>
    <w:p>
      <w:pPr>
        <w:numPr>
          <w:ilvl w:val="0"/>
          <w:numId w:val="1002"/>
        </w:numPr>
        <w:pStyle w:val="Compact"/>
      </w:pPr>
      <w:r>
        <w:t xml:space="preserve">Either party may terminate this Purchase Order with thirty (30) days' written notice. In the event of termination, the Purchaser shall be liable only for services rendered up to the effective date of termination.</w:t>
      </w:r>
    </w:p>
    <w:p>
      <w:pPr>
        <w:numPr>
          <w:ilvl w:val="0"/>
          <w:numId w:val="1002"/>
        </w:numPr>
        <w:pStyle w:val="Compact"/>
      </w:pPr>
      <w:r>
        <w:t xml:space="preserve">Any disputes arising from or in connection with this Purchase Order shall be resolved through arbitration at the International Arbitration Centre at the Astana International Financial Centre, Kazakhstan, in accordance with its rules of procedure.</w:t>
      </w:r>
    </w:p>
    <w:p>
      <w:pPr>
        <w:numPr>
          <w:ilvl w:val="0"/>
          <w:numId w:val="1002"/>
        </w:numPr>
        <w:pStyle w:val="Compact"/>
      </w:pPr>
      <w:r>
        <w:t xml:space="preserve">This Purchase Order becomes effective upon signature by both authorized representatives and remains valid for a period of twelve (12) months from the date of issue, unless extended by mutual written agreement.</w:t>
      </w:r>
    </w:p>
    <w:p>
      <w:pPr>
        <w:numPr>
          <w:ilvl w:val="0"/>
          <w:numId w:val="1002"/>
        </w:numPr>
        <w:pStyle w:val="Compact"/>
      </w:pPr>
      <w:r>
        <w:t xml:space="preserve">The Supplier shall maintain professional liability insurance with a minimum coverage of KZT 50,000,000 for the duration of this engagement, with the Purchaser named as an additional insured party.</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obligations set forth in this Purchase Order for the engagement of the Banker and associated banking services in Kazakhstan Almaty.</w:t>
      </w:r>
    </w:p>
    <w:p>
      <w:pPr>
        <w:pStyle w:val="BodyText"/>
      </w:pPr>
      <w:r>
        <w:rPr>
          <w:bCs/>
          <w:b/>
        </w:rPr>
        <w:t xml:space="preserve">For the Purchaser:</w:t>
      </w:r>
      <w:r>
        <w:br/>
      </w:r>
      <w:r>
        <w:t xml:space="preserve">Almaty Financial Holdings LLP</w:t>
      </w:r>
      <w:r>
        <w:br/>
      </w:r>
      <w:r>
        <w:t xml:space="preserve">Name: D. Kassenov</w:t>
      </w:r>
      <w:r>
        <w:br/>
      </w:r>
      <w:r>
        <w:t xml:space="preserve">Title: Chief Financial Officer</w:t>
      </w:r>
      <w:r>
        <w:br/>
      </w:r>
      <w:r>
        <w:t xml:space="preserve">Date: _______________</w:t>
      </w:r>
    </w:p>
    <w:p>
      <w:pPr>
        <w:pStyle w:val="BodyText"/>
      </w:pPr>
      <w:r>
        <w:rPr>
          <w:bCs/>
          <w:b/>
        </w:rPr>
        <w:t xml:space="preserve">For the Supplier:</w:t>
      </w:r>
      <w:r>
        <w:br/>
      </w:r>
      <w:r>
        <w:t xml:space="preserve">Central Asia Banker Consulting Group JSC</w:t>
      </w:r>
      <w:r>
        <w:br/>
      </w:r>
      <w:r>
        <w:t xml:space="preserve">Name: A. Nurlanova</w:t>
      </w:r>
      <w:r>
        <w:br/>
      </w:r>
      <w:r>
        <w:t xml:space="preserve">Title: Managing Director</w:t>
      </w:r>
      <w:r>
        <w:br/>
      </w:r>
      <w:r>
        <w:t xml:space="preserve">Date: _______________</w:t>
      </w:r>
    </w:p>
    <w:bookmarkEnd w:id="28"/>
    <w:p>
      <w:pPr>
        <w:pStyle w:val="BodyText"/>
      </w:pPr>
      <w:r>
        <w:t xml:space="preserve">This Purchase Order (PO No. KZ-ALM-2025-04782) is a legally binding document issued in accordance with the commercial practices of Kazakhstan Almaty. All references to "Banker" herein denote a licensed professional banking practitioner as defined under the regulatory framework of the National Bank of Kazakhstan. This document is valid only when bearing the official seals and signatures of both parties.</w:t>
      </w:r>
    </w:p>
    <w:p>
      <w:pPr>
        <w:pStyle w:val="BodyText"/>
      </w:pPr>
      <w:r>
        <w:t xml:space="preserve">Document generated: 15 June 2025 | Version 1.0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Kazakhstan Almaty</dc:title>
  <dc:creator/>
  <dc:language>en</dc:language>
  <cp:keywords/>
  <dcterms:created xsi:type="dcterms:W3CDTF">2026-10-10T09:04:13Z</dcterms:created>
  <dcterms:modified xsi:type="dcterms:W3CDTF">2026-10-10T09:04:13Z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