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Banker Equipment, Systems &amp; Professional Services Procurement</w:t>
      </w:r>
    </w:p>
    <w:p>
      <w:pPr>
        <w:pStyle w:val="BodyText"/>
      </w:pPr>
      <w:r>
        <w:t xml:space="preserve">Issued for Use in Myanmar Yangon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PO/MYR-YGN/2025/00472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15 August 2025</w:t>
            </w:r>
          </w:p>
        </w:tc>
      </w:tr>
      <w:tr>
        <w:tc>
          <w:tcPr/>
          <w:p>
            <w:pPr>
              <w:pStyle w:val="Compact"/>
              <w:jc w:val="left"/>
            </w:pPr>
            <w:r>
              <w:rPr>
                <w:bCs/>
                <w:b/>
              </w:rPr>
              <w:t xml:space="preserve">Currency:</w:t>
            </w:r>
          </w:p>
        </w:tc>
        <w:tc>
          <w:tcPr/>
          <w:p>
            <w:pPr>
              <w:pStyle w:val="Compact"/>
              <w:jc w:val="left"/>
            </w:pPr>
            <w:r>
              <w:t xml:space="preserve">Myanmar Kyat (MMK)</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Valid Until:</w:t>
            </w:r>
          </w:p>
        </w:tc>
        <w:tc>
          <w:tcPr/>
          <w:p>
            <w:pPr>
              <w:pStyle w:val="Compact"/>
              <w:jc w:val="left"/>
            </w:pPr>
            <w:r>
              <w:t xml:space="preserve">30 September 2025</w:t>
            </w:r>
          </w:p>
        </w:tc>
      </w:tr>
      <w:tr>
        <w:tc>
          <w:tcPr/>
          <w:p>
            <w:pPr>
              <w:pStyle w:val="Compact"/>
              <w:jc w:val="left"/>
            </w:pPr>
            <w:r>
              <w:rPr>
                <w:bCs/>
                <w:b/>
              </w:rPr>
              <w:t xml:space="preserve">Payment Terms:</w:t>
            </w:r>
          </w:p>
        </w:tc>
        <w:tc>
          <w:tcPr/>
          <w:p>
            <w:pPr>
              <w:pStyle w:val="Compact"/>
              <w:jc w:val="left"/>
            </w:pPr>
            <w:r>
              <w:t xml:space="preserve">Net 45 Days</w:t>
            </w:r>
          </w:p>
        </w:tc>
      </w:tr>
      <w:tr>
        <w:tc>
          <w:tcPr/>
          <w:p>
            <w:pPr>
              <w:pStyle w:val="Compact"/>
              <w:jc w:val="left"/>
            </w:pPr>
            <w:r>
              <w:rPr>
                <w:bCs/>
                <w:b/>
              </w:rPr>
              <w:t xml:space="preserve">Incoterms:</w:t>
            </w:r>
          </w:p>
        </w:tc>
        <w:tc>
          <w:tcPr/>
          <w:p>
            <w:pPr>
              <w:pStyle w:val="Compact"/>
              <w:jc w:val="left"/>
            </w:pPr>
            <w:r>
              <w:t xml:space="preserve">DDP Yangon, Myanmar</w:t>
            </w:r>
          </w:p>
        </w:tc>
      </w:tr>
      <w:tr>
        <w:tc>
          <w:tcPr/>
          <w:p>
            <w:pPr>
              <w:pStyle w:val="Compact"/>
              <w:jc w:val="left"/>
            </w:pPr>
            <w:r>
              <w:rPr>
                <w:bCs/>
                <w:b/>
              </w:rPr>
              <w:t xml:space="preserve">Reference:</w:t>
            </w:r>
          </w:p>
        </w:tc>
        <w:tc>
          <w:tcPr/>
          <w:p>
            <w:pPr>
              <w:pStyle w:val="Compact"/>
              <w:jc w:val="left"/>
            </w:pPr>
            <w:r>
              <w:t xml:space="preserve">Banker Procurement Cycle FY2025</w:t>
            </w:r>
          </w:p>
        </w:tc>
      </w:tr>
    </w:tbl>
    <w:p>
      <w:pPr>
        <w:pStyle w:val="BodyText"/>
      </w:pPr>
      <w:r>
        <w:t xml:space="preserve">PARTIES TO THIS PURCHASE ORDER</w:t>
      </w:r>
    </w:p>
    <w:bookmarkStart w:id="21" w:name="buyer-purchasing-banker-institution"/>
    <w:p>
      <w:pPr>
        <w:pStyle w:val="Heading3"/>
      </w:pPr>
      <w:r>
        <w:t xml:space="preserve">Buyer (Purchasing Banker Institution)</w:t>
      </w:r>
    </w:p>
    <w:p>
      <w:pPr>
        <w:pStyle w:val="FirstParagraph"/>
      </w:pPr>
      <w:r>
        <w:rPr>
          <w:bCs/>
          <w:b/>
        </w:rPr>
        <w:t xml:space="preserve">Yangon Metropolitan Banker Services Co., Ltd.</w:t>
      </w:r>
    </w:p>
    <w:p>
      <w:pPr>
        <w:pStyle w:val="BodyText"/>
      </w:pPr>
      <w:r>
        <w:t xml:space="preserve">Head Office: 128 Sule Avenue, Kyauktada Township</w:t>
      </w:r>
    </w:p>
    <w:p>
      <w:pPr>
        <w:pStyle w:val="BodyText"/>
      </w:pPr>
      <w:r>
        <w:t xml:space="preserve">Yangon, Myanmar 11181</w:t>
      </w:r>
    </w:p>
    <w:p>
      <w:pPr>
        <w:pStyle w:val="BodyText"/>
      </w:pPr>
      <w:r>
        <w:t xml:space="preserve">Tel: +95-1-234-5678</w:t>
      </w:r>
    </w:p>
    <w:p>
      <w:pPr>
        <w:pStyle w:val="BodyText"/>
      </w:pPr>
      <w:r>
        <w:t xml:space="preserve">Email: procurement@ymbs-banker.com.mm</w:t>
      </w:r>
    </w:p>
    <w:p>
      <w:pPr>
        <w:pStyle w:val="BodyText"/>
      </w:pPr>
      <w:r>
        <w:t xml:space="preserve">Company Reg. No.: 201501045678</w:t>
      </w:r>
    </w:p>
    <w:p>
      <w:pPr>
        <w:pStyle w:val="BodyText"/>
      </w:pPr>
      <w:r>
        <w:t xml:space="preserve">Tax ID (TIN): 3-001234567</w:t>
      </w:r>
    </w:p>
    <w:p>
      <w:pPr>
        <w:pStyle w:val="BodyText"/>
      </w:pPr>
      <w:r>
        <w:t xml:space="preserve">Authorized Banker Contact: U Thura Aung Kyaw Min</w:t>
      </w:r>
    </w:p>
    <w:p>
      <w:pPr>
        <w:pStyle w:val="BodyText"/>
      </w:pPr>
      <w:r>
        <w:t xml:space="preserve">Position: Chief Procurement Officer, Banker Division</w:t>
      </w:r>
    </w:p>
    <w:bookmarkEnd w:id="21"/>
    <w:bookmarkStart w:id="22" w:name="supplier-vendor"/>
    <w:p>
      <w:pPr>
        <w:pStyle w:val="Heading3"/>
      </w:pPr>
      <w:r>
        <w:t xml:space="preserve">Supplier (Vendor)</w:t>
      </w:r>
    </w:p>
    <w:p>
      <w:pPr>
        <w:pStyle w:val="FirstParagraph"/>
      </w:pPr>
      <w:r>
        <w:rPr>
          <w:bCs/>
          <w:b/>
        </w:rPr>
        <w:t xml:space="preserve">Global Banker Solutions &amp; Technologies Pte. Ltd.</w:t>
      </w:r>
    </w:p>
    <w:p>
      <w:pPr>
        <w:pStyle w:val="BodyText"/>
      </w:pPr>
      <w:r>
        <w:t xml:space="preserve">Regional Office: 45th Floor, Myanmar Plaza Tower</w:t>
      </w:r>
    </w:p>
    <w:p>
      <w:pPr>
        <w:pStyle w:val="BodyText"/>
      </w:pPr>
      <w:r>
        <w:t xml:space="preserve">145 Strand Road, Sanchaung Township</w:t>
      </w:r>
    </w:p>
    <w:p>
      <w:pPr>
        <w:pStyle w:val="BodyText"/>
      </w:pPr>
      <w:r>
        <w:t xml:space="preserve">Yangon, Myanmar 11191</w:t>
      </w:r>
    </w:p>
    <w:p>
      <w:pPr>
        <w:pStyle w:val="BodyText"/>
      </w:pPr>
      <w:r>
        <w:t xml:space="preserve">Tel: +95-1-987-6543</w:t>
      </w:r>
    </w:p>
    <w:p>
      <w:pPr>
        <w:pStyle w:val="BodyText"/>
      </w:pPr>
      <w:r>
        <w:t xml:space="preserve">Email: sales@globalbanker-solutions.com</w:t>
      </w:r>
    </w:p>
    <w:p>
      <w:pPr>
        <w:pStyle w:val="BodyText"/>
      </w:pPr>
      <w:r>
        <w:t xml:space="preserve">Company Reg. No.: 201802098765</w:t>
      </w:r>
    </w:p>
    <w:p>
      <w:pPr>
        <w:pStyle w:val="BodyText"/>
      </w:pPr>
      <w:r>
        <w:t xml:space="preserve">Tax ID (TIN): 3-009876543</w:t>
      </w:r>
    </w:p>
    <w:p>
      <w:pPr>
        <w:pStyle w:val="BodyText"/>
      </w:pPr>
      <w:r>
        <w:t xml:space="preserve">Authorized Representative: Daw Khin Myat Chit</w:t>
      </w:r>
    </w:p>
    <w:p>
      <w:pPr>
        <w:pStyle w:val="BodyText"/>
      </w:pPr>
      <w:r>
        <w:t xml:space="preserve">Position: Regional Sales Director, Banker Products</w:t>
      </w:r>
    </w:p>
    <w:bookmarkEnd w:id="22"/>
    <w:p>
      <w:pPr>
        <w:pStyle w:val="BodyText"/>
      </w:pPr>
      <w:r>
        <w:t xml:space="preserve">LINE ITEMS – BANKER EQUIPMENT, SYSTEMS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Banker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Amount (MMK)</w:t>
            </w:r>
          </w:p>
        </w:tc>
      </w:tr>
      <w:tr>
        <w:tc>
          <w:tcPr/>
          <w:p>
            <w:pPr>
              <w:pStyle w:val="Compact"/>
              <w:jc w:val="left"/>
            </w:pPr>
            <w:r>
              <w:t xml:space="preserve">1</w:t>
            </w:r>
          </w:p>
        </w:tc>
        <w:tc>
          <w:tcPr/>
          <w:p>
            <w:pPr>
              <w:pStyle w:val="Compact"/>
              <w:jc w:val="left"/>
            </w:pPr>
            <w:r>
              <w:t xml:space="preserve">Banker-grade high-security teller workstations with biometric authentication modules, designed for Yangon branch operations. Includes integrated cash handling trays and tamper-evident enclosures compliant with Myanmar Central Bank security standards.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888,000,000</w:t>
            </w:r>
          </w:p>
        </w:tc>
      </w:tr>
      <w:tr>
        <w:tc>
          <w:tcPr/>
          <w:p>
            <w:pPr>
              <w:pStyle w:val="Compact"/>
              <w:jc w:val="left"/>
            </w:pPr>
            <w:r>
              <w:t xml:space="preserve">2</w:t>
            </w:r>
          </w:p>
        </w:tc>
        <w:tc>
          <w:tcPr/>
          <w:p>
            <w:pPr>
              <w:pStyle w:val="Compact"/>
              <w:jc w:val="left"/>
            </w:pPr>
            <w:r>
              <w:t xml:space="preserve">Banker core banking software license (perpetual) with full Myanmar Kyat multi-currency support, Myanmar-language interface, and integration with the Myanmar National Payment System (MNPS). Includes 3 years of priority technical support for all Yangon branch locations.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2,450,000,000</w:t>
            </w:r>
          </w:p>
        </w:tc>
        <w:tc>
          <w:tcPr/>
          <w:p>
            <w:pPr>
              <w:pStyle w:val="Compact"/>
              <w:jc w:val="left"/>
            </w:pPr>
            <w:r>
              <w:t xml:space="preserve">2,450,000,000</w:t>
            </w:r>
          </w:p>
        </w:tc>
      </w:tr>
      <w:tr>
        <w:tc>
          <w:tcPr/>
          <w:p>
            <w:pPr>
              <w:pStyle w:val="Compact"/>
              <w:jc w:val="left"/>
            </w:pPr>
            <w:r>
              <w:t xml:space="preserve">3</w:t>
            </w:r>
          </w:p>
        </w:tc>
        <w:tc>
          <w:tcPr/>
          <w:p>
            <w:pPr>
              <w:pStyle w:val="Compact"/>
              <w:jc w:val="left"/>
            </w:pPr>
            <w:r>
              <w:t xml:space="preserve">Banker-grade ATM dispensing modules (dual-currency: MMK and USD) with anti-skimming protection, suitable for deployment across 12 Yangon metropolitan branch locations. Includes installation, calibration, and 24-month warranty.</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95,000,000</w:t>
            </w:r>
          </w:p>
        </w:tc>
        <w:tc>
          <w:tcPr/>
          <w:p>
            <w:pPr>
              <w:pStyle w:val="Compact"/>
              <w:jc w:val="left"/>
            </w:pPr>
            <w:r>
              <w:t xml:space="preserve">1,140,000,000</w:t>
            </w:r>
          </w:p>
        </w:tc>
      </w:tr>
      <w:tr>
        <w:tc>
          <w:tcPr/>
          <w:p>
            <w:pPr>
              <w:pStyle w:val="Compact"/>
              <w:jc w:val="left"/>
            </w:pPr>
            <w:r>
              <w:t xml:space="preserve">4</w:t>
            </w:r>
          </w:p>
        </w:tc>
        <w:tc>
          <w:tcPr/>
          <w:p>
            <w:pPr>
              <w:pStyle w:val="Compact"/>
              <w:jc w:val="left"/>
            </w:pPr>
            <w:r>
              <w:t xml:space="preserve">Professional Banker training program for 200 staff members at Yangon headquarters. Curriculum covers modern banker compliance, anti-money laundering (AML) regulations under Myanmar's Financial Intelligence Unit (FIU), customer service excellence, and digital banker transformation. Delivered over 6 weeks at the buyer's Yangon training facility.</w:t>
            </w:r>
          </w:p>
        </w:tc>
        <w:tc>
          <w:tcPr/>
          <w:p>
            <w:pPr>
              <w:pStyle w:val="Compact"/>
              <w:jc w:val="left"/>
            </w:pPr>
            <w:r>
              <w:t xml:space="preserve">200</w:t>
            </w:r>
          </w:p>
        </w:tc>
        <w:tc>
          <w:tcPr/>
          <w:p>
            <w:pPr>
              <w:pStyle w:val="Compact"/>
              <w:jc w:val="left"/>
            </w:pPr>
            <w:r>
              <w:t xml:space="preserve">Participants</w:t>
            </w:r>
          </w:p>
        </w:tc>
        <w:tc>
          <w:tcPr/>
          <w:p>
            <w:pPr>
              <w:pStyle w:val="Compact"/>
              <w:jc w:val="left"/>
            </w:pPr>
            <w:r>
              <w:t xml:space="preserve">850,000</w:t>
            </w:r>
          </w:p>
        </w:tc>
        <w:tc>
          <w:tcPr/>
          <w:p>
            <w:pPr>
              <w:pStyle w:val="Compact"/>
              <w:jc w:val="left"/>
            </w:pPr>
            <w:r>
              <w:t xml:space="preserve">170,000,000</w:t>
            </w:r>
          </w:p>
        </w:tc>
      </w:tr>
      <w:tr>
        <w:tc>
          <w:tcPr/>
          <w:p>
            <w:pPr>
              <w:pStyle w:val="Compact"/>
              <w:jc w:val="left"/>
            </w:pPr>
            <w:r>
              <w:t xml:space="preserve">5</w:t>
            </w:r>
          </w:p>
        </w:tc>
        <w:tc>
          <w:tcPr/>
          <w:p>
            <w:pPr>
              <w:pStyle w:val="Compact"/>
              <w:jc w:val="left"/>
            </w:pPr>
            <w:r>
              <w:t xml:space="preserve">Banker-grade network security infrastructure: firewalls, intrusion detection systems, and encrypted data storage servers for the Yangon data center. Must meet Myanmar Securities Exchange Commission (MSE) cybersecurity guidelines and Central Bank of Myanmar (CBM) data residency requirements.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1,780,000,000</w:t>
            </w:r>
          </w:p>
        </w:tc>
        <w:tc>
          <w:tcPr/>
          <w:p>
            <w:pPr>
              <w:pStyle w:val="Compact"/>
              <w:jc w:val="left"/>
            </w:pPr>
            <w:r>
              <w:t xml:space="preserve">1,780,000,000</w:t>
            </w:r>
          </w:p>
        </w:tc>
      </w:tr>
      <w:tr>
        <w:tc>
          <w:tcPr/>
          <w:p>
            <w:pPr>
              <w:pStyle w:val="Compact"/>
              <w:jc w:val="left"/>
            </w:pPr>
            <w:r>
              <w:t xml:space="preserve">6</w:t>
            </w:r>
          </w:p>
        </w:tc>
        <w:tc>
          <w:tcPr/>
          <w:p>
            <w:pPr>
              <w:pStyle w:val="Compact"/>
              <w:jc w:val="left"/>
            </w:pPr>
            <w:r>
              <w:t xml:space="preserve">Banker consulting services: 12-month strategic advisory engagement for digital banker transformation roadmap. Includes quarterly on-site visits to Yangon office, regulatory compliance audits aligned with Myanmar banking law, and implementation of open banking APIs for the Yangon financial district.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7</w:t>
            </w:r>
          </w:p>
        </w:tc>
        <w:tc>
          <w:tcPr/>
          <w:p>
            <w:pPr>
              <w:pStyle w:val="Compact"/>
              <w:jc w:val="left"/>
            </w:pPr>
            <w:r>
              <w:t xml:space="preserve">Banker-grade document management and e-signature system for all Yangon branch operations. Supports Myanmar-language document templates, digital archiving per Myanmar Records Management Act, and integration with the buyer's existing HR and compliance platforms.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320,000,000</w:t>
            </w:r>
          </w:p>
        </w:tc>
        <w:tc>
          <w:tcPr/>
          <w:p>
            <w:pPr>
              <w:pStyle w:val="Compact"/>
              <w:jc w:val="left"/>
            </w:pPr>
            <w:r>
              <w:t xml:space="preserve">320,000,000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(MMK)</w:t>
            </w:r>
          </w:p>
        </w:tc>
        <w:tc>
          <w:tcPr/>
          <w:p>
            <w:pPr>
              <w:pStyle w:val="Compact"/>
              <w:jc w:val="right"/>
            </w:pPr>
            <w:r>
              <w:t xml:space="preserve">7,288,000,000</w:t>
            </w:r>
          </w:p>
        </w:tc>
      </w:tr>
      <w:tr>
        <w:tc>
          <w:tcPr/>
          <w:p>
            <w:pPr>
              <w:pStyle w:val="Compact"/>
              <w:jc w:val="left"/>
            </w:pPr>
            <w:r>
              <w:t xml:space="preserve">VAT @ 5% (Myanmar Standard Rate)</w:t>
            </w:r>
          </w:p>
        </w:tc>
        <w:tc>
          <w:tcPr/>
          <w:p>
            <w:pPr>
              <w:pStyle w:val="Compact"/>
              <w:jc w:val="right"/>
            </w:pPr>
            <w:r>
              <w:t xml:space="preserve">364,400,000</w:t>
            </w:r>
          </w:p>
        </w:tc>
      </w:tr>
      <w:tr>
        <w:tc>
          <w:tcPr/>
          <w:p>
            <w:pPr>
              <w:pStyle w:val="Compact"/>
              <w:jc w:val="left"/>
            </w:pPr>
            <w:r>
              <w:t xml:space="preserve">Import Duty &amp; Customs Clearance (Yangon Port / Airport)</w:t>
            </w:r>
          </w:p>
        </w:tc>
        <w:tc>
          <w:tcPr/>
          <w:p>
            <w:pPr>
              <w:pStyle w:val="Compact"/>
              <w:jc w:val="right"/>
            </w:pPr>
            <w:r>
              <w:t xml:space="preserve">182,200,000</w:t>
            </w:r>
          </w:p>
        </w:tc>
      </w:tr>
      <w:tr>
        <w:tc>
          <w:tcPr/>
          <w:p>
            <w:pPr>
              <w:pStyle w:val="Compact"/>
              <w:jc w:val="left"/>
            </w:pPr>
            <w:r>
              <w:t xml:space="preserve">Installation &amp; Commissioning (Yangon Sites)</w:t>
            </w:r>
          </w:p>
        </w:tc>
        <w:tc>
          <w:tcPr/>
          <w:p>
            <w:pPr>
              <w:pStyle w:val="Compact"/>
              <w:jc w:val="right"/>
            </w:pPr>
            <w:r>
              <w:t xml:space="preserve">95,000,000</w:t>
            </w:r>
          </w:p>
        </w:tc>
      </w:tr>
      <w:tr>
        <w:tc>
          <w:tcPr/>
          <w:p>
            <w:pPr>
              <w:pStyle w:val="Compact"/>
              <w:jc w:val="left"/>
            </w:pPr>
            <w:r>
              <w:t xml:space="preserve">GRAND TOTAL (MMK)</w:t>
            </w:r>
          </w:p>
        </w:tc>
        <w:tc>
          <w:tcPr/>
          <w:p>
            <w:pPr>
              <w:pStyle w:val="Compact"/>
              <w:jc w:val="right"/>
            </w:pPr>
            <w:r>
              <w:t xml:space="preserve">7,929,600,000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including the Companies Law (2017), the Myanmar Securities Exchange Law, and all applicable regulations issued by the Central Bank of Myanmar (CBM) pertaining to banking operations in Yangon and the wider Myanmar financial sector.</w:t>
      </w:r>
    </w:p>
    <w:p>
      <w:pPr>
        <w:numPr>
          <w:ilvl w:val="0"/>
          <w:numId w:val="1001"/>
        </w:numPr>
        <w:pStyle w:val="Compact"/>
      </w:pPr>
      <w:r>
        <w:rPr>
          <w:bCs/>
          <w:b/>
        </w:rPr>
        <w:t xml:space="preserve">Delivery:</w:t>
      </w:r>
      <w:r>
        <w:t xml:space="preserve"> </w:t>
      </w:r>
      <w:r>
        <w:t xml:space="preserve">All Banker equipment, hardware, and physical goods shall be delivered DDP (Delivered Duty Paid) to the buyer's designated Yangon premises at 128 Sule Avenue, Kyauktada Township, Yangon, Myanmar. The supplier shall bear all risks, costs, and responsibilities for transportation, customs clearance at Yangon International Airport or Thilawa Port, and final delivery to the specified Banker installation sites within Yangon city limits.</w:t>
      </w:r>
    </w:p>
    <w:p>
      <w:pPr>
        <w:numPr>
          <w:ilvl w:val="0"/>
          <w:numId w:val="1001"/>
        </w:numPr>
        <w:pStyle w:val="Compact"/>
      </w:pPr>
      <w:r>
        <w:rPr>
          <w:bCs/>
          <w:b/>
        </w:rPr>
        <w:t xml:space="preserve">Payment:</w:t>
      </w:r>
      <w:r>
        <w:t xml:space="preserve"> </w:t>
      </w:r>
      <w:r>
        <w:t xml:space="preserve">Payment shall be made in Myanmar Kyat (MMK) via bank transfer to the supplier's designated account at a licensed commercial bank in Yangon, Myanmar. Payment is due within forty-five (45) calendar days from the date of receipt of a valid tax invoice and confirmed delivery/acceptance of the Banker goods and services. The buyer reserves the right to withhold payment for any items not conforming to the specifications outlined in this Purchase Order.</w:t>
      </w:r>
    </w:p>
    <w:p>
      <w:pPr>
        <w:numPr>
          <w:ilvl w:val="0"/>
          <w:numId w:val="1001"/>
        </w:numPr>
        <w:pStyle w:val="Compact"/>
      </w:pPr>
      <w:r>
        <w:rPr>
          <w:bCs/>
          <w:b/>
        </w:rPr>
        <w:t xml:space="preserve">Quality &amp; Compliance:</w:t>
      </w:r>
      <w:r>
        <w:t xml:space="preserve"> </w:t>
      </w:r>
      <w:r>
        <w:t xml:space="preserve">All Banker products and services must comply with the Central Bank of Myanmar's operational standards, the Myanmar National Payment System (MNPS) technical specifications, and the data protection requirements under Myanmar's Cyber Security Law (2022). The supplier warrants that all Banker software and hardware are free from defects, viruses, and unauthorized access vulnerabilities for a minimum period of twenty-four (24) months from the date of installation in Yangon.</w:t>
      </w:r>
    </w:p>
    <w:p>
      <w:pPr>
        <w:numPr>
          <w:ilvl w:val="0"/>
          <w:numId w:val="1001"/>
        </w:numPr>
        <w:pStyle w:val="Compact"/>
      </w:pPr>
      <w:r>
        <w:rPr>
          <w:bCs/>
          <w:b/>
        </w:rPr>
        <w:t xml:space="preserve">Warranty &amp; Support:</w:t>
      </w:r>
      <w:r>
        <w:t xml:space="preserve"> </w:t>
      </w:r>
      <w:r>
        <w:t xml:space="preserve">The supplier shall provide a minimum twenty-four (24) month warranty on all Banker hardware items and twelve (12) months of software support. For critical Banker systems (core banking, ATM modules, network security), the supplier shall guarantee a response time of no more than four (4) hours and on-site resolution within twenty-four (24) hours at any Yangon branch location.</w:t>
      </w:r>
    </w:p>
    <w:p>
      <w:pPr>
        <w:numPr>
          <w:ilvl w:val="0"/>
          <w:numId w:val="1001"/>
        </w:numPr>
        <w:pStyle w:val="Compact"/>
      </w:pPr>
      <w:r>
        <w:rPr>
          <w:bCs/>
          <w:b/>
        </w:rPr>
        <w:t xml:space="preserve">Confidentiality:</w:t>
      </w:r>
      <w:r>
        <w:t xml:space="preserve"> </w:t>
      </w:r>
      <w:r>
        <w:t xml:space="preserve">Both parties acknowledge that this Purchase Order involves sensitive Banker operational data, customer information, and proprietary banking systems. All information exchanged in connection with this Purchase Order shall be treated as strictly confidential and shall not be disclosed to any third party without prior written consent, in accordance with Myanmar banking secrecy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affecting Yangon or Myanmar, government sanctions, changes in Myanmar banking regulations, or disruptions to the Myanmar financial infrastructure. The affected party shall notify the other in writing within seven (7) days of the occurrence.</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attempted to be resolved through amicable negotiation between the authorized Banker representatives of both parties in Yangon. If unresolved within thirty (30) days, the dispute shall be submitted to arbitration under the rules of the Myanmar Arbitration Centre in Yangon. The language of arbitration shall be English.</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the authorized Banker representatives of both parties. Any changes to scope, pricing, or delivery timelines for the Banker goods and services must be documented as a formal amendment to this Purchase Order.</w:t>
      </w:r>
    </w:p>
    <w:p>
      <w:pPr>
        <w:numPr>
          <w:ilvl w:val="0"/>
          <w:numId w:val="1001"/>
        </w:numPr>
        <w:pStyle w:val="Compact"/>
      </w:pPr>
      <w:r>
        <w:rPr>
          <w:bCs/>
          <w:b/>
        </w:rPr>
        <w:t xml:space="preserve">Regulatory Approvals:</w:t>
      </w:r>
      <w:r>
        <w:t xml:space="preserve"> </w:t>
      </w:r>
      <w:r>
        <w:t xml:space="preserve">The supplier acknowledges that certain Banker equipment and software may require prior approval or registration with the Central Bank of Myanmar, the Myanmar Securities Exchange Commission, or other relevant Myanmar regulatory authorities before deployment in Yangon. The supplier shall cooperate fully with the buyer in obtaining all necessary regulatory clearances.</w:t>
      </w:r>
    </w:p>
    <w:p>
      <w:pPr>
        <w:pStyle w:val="FirstParagraph"/>
      </w:pPr>
      <w:r>
        <w:t xml:space="preserve">AUTHORIZATION &amp; ACCEPTANCE</w:t>
      </w:r>
    </w:p>
    <w:p>
      <w:pPr>
        <w:pStyle w:val="BodyText"/>
      </w:pPr>
      <w:r>
        <w:rPr>
          <w:bCs/>
          <w:b/>
        </w:rPr>
        <w:t xml:space="preserve">For and on behalf of the Buyer</w:t>
      </w:r>
      <w:r>
        <w:br/>
      </w:r>
      <w:r>
        <w:t xml:space="preserve">Yangon Metropolitan Banker Services Co., Ltd.</w:t>
      </w:r>
      <w:r>
        <w:br/>
      </w:r>
      <w:r>
        <w:br/>
      </w:r>
      <w:r>
        <w:t xml:space="preserve">Signature: ___________________________</w:t>
      </w:r>
    </w:p>
    <w:p>
      <w:pPr>
        <w:pStyle w:val="BodyText"/>
      </w:pPr>
      <w:r>
        <w:t xml:space="preserve">Name: U Thura Aung Kyaw Min</w:t>
      </w:r>
      <w:r>
        <w:br/>
      </w:r>
      <w:r>
        <w:t xml:space="preserve">Position: Chief Procurement Officer, Banker Division</w:t>
      </w:r>
      <w:r>
        <w:br/>
      </w:r>
      <w:r>
        <w:t xml:space="preserve">Date: _______________</w:t>
      </w:r>
    </w:p>
    <w:p>
      <w:pPr>
        <w:pStyle w:val="BodyText"/>
      </w:pPr>
      <w:r>
        <w:rPr>
          <w:bCs/>
          <w:b/>
        </w:rPr>
        <w:t xml:space="preserve">For and on behalf of the Supplier</w:t>
      </w:r>
      <w:r>
        <w:br/>
      </w:r>
      <w:r>
        <w:t xml:space="preserve">Global Banker Solutions &amp; Technologies Pte. Ltd.</w:t>
      </w:r>
      <w:r>
        <w:br/>
      </w:r>
      <w:r>
        <w:br/>
      </w:r>
      <w:r>
        <w:t xml:space="preserve">Signature: ___________________________</w:t>
      </w:r>
    </w:p>
    <w:p>
      <w:pPr>
        <w:pStyle w:val="BodyText"/>
      </w:pPr>
      <w:r>
        <w:t xml:space="preserve">Name: Daw Khin Myat Chit</w:t>
      </w:r>
      <w:r>
        <w:br/>
      </w:r>
      <w:r>
        <w:t xml:space="preserve">Position: Regional Sales Director, Banker Products</w:t>
      </w:r>
      <w:r>
        <w:br/>
      </w:r>
      <w:r>
        <w:t xml:space="preserve">Date: _______________</w:t>
      </w:r>
    </w:p>
    <w:p>
      <w:pPr>
        <w:pStyle w:val="BodyText"/>
      </w:pPr>
      <w:r>
        <w:t xml:space="preserve">[Official Company Stamp / Seal of Yangon Metropolitan Banker Services Co., Ltd. to be affixed here]</w:t>
      </w:r>
      <w:r>
        <w:br/>
      </w:r>
      <w:r>
        <w:t xml:space="preserve">[Official Company Stamp / Seal of Global Banker Solutions &amp; Technologies Pte. Ltd. to be affixed here]</w:t>
      </w:r>
    </w:p>
    <w:p>
      <w:pPr>
        <w:pStyle w:val="BodyText"/>
      </w:pPr>
      <w:r>
        <w:t xml:space="preserve">This Purchase Order (PO/MYR-YGN/2025/00472) is issued for the procurement of Banker equipment, systems, and professional services for use in Myanmar Yangon. This document constitutes a legally binding agreement upon signature by both authorized parties. All references to "Banker" in this document pertain to banking-grade products, services, and professional standards applicable to financial institutions operating in Yangon, Myanmar. This Purchase Order is subject to the laws of the Republic of the Union of Myanmar and the regulatory framework of the Central Bank of Myanmar.</w:t>
      </w:r>
    </w:p>
    <w:p>
      <w:pPr>
        <w:pStyle w:val="BodyText"/>
      </w:pPr>
      <w:r>
        <w:t xml:space="preserve">Document generated: 15 June 2025 | Yangon, Myanmar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Myanmar Yangon</dc:title>
  <dc:creator/>
  <dc:language>en</dc:language>
  <cp:keywords/>
  <dcterms:created xsi:type="dcterms:W3CDTF">2026-10-10T04:06:01Z</dcterms:created>
  <dcterms:modified xsi:type="dcterms:W3CDTF">2026-10-10T04:06:01Z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