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Amsterdam,</w:t>
      </w:r>
      <w:r>
        <w:t xml:space="preserve"> </w:t>
      </w:r>
      <w:r>
        <w:t xml:space="preserve">Netherlands</w:t>
      </w:r>
    </w:p>
    <w:bookmarkStart w:id="20" w:name="purchase-order"/>
    <w:p>
      <w:pPr>
        <w:pStyle w:val="Heading1"/>
      </w:pPr>
      <w:r>
        <w:t xml:space="preserve">PURCHASE ORDER</w:t>
      </w:r>
    </w:p>
    <w:p>
      <w:pPr>
        <w:pStyle w:val="FirstParagraph"/>
      </w:pPr>
      <w:r>
        <w:t xml:space="preserve">Professional Banking Services — Amsterdam, Netherlands</w:t>
      </w:r>
    </w:p>
    <w:p>
      <w:pPr>
        <w:pStyle w:val="BodyText"/>
      </w:pPr>
      <w:r>
        <w:t xml:space="preserve">Issued in accordance with Dutch Commercial Law (Burgerlijk Wetboek Boek 2 &amp; 6)</w:t>
      </w:r>
    </w:p>
    <w:bookmarkEnd w:id="20"/>
    <w:p>
      <w:pPr>
        <w:pStyle w:val="BodyText"/>
      </w:pPr>
      <w:r>
        <w:rPr>
          <w:bCs/>
          <w:b/>
        </w:rPr>
        <w:t xml:space="preserve">Purchase Order No.:</w:t>
      </w:r>
      <w:r>
        <w:t xml:space="preserve"> </w:t>
      </w:r>
      <w:r>
        <w:t xml:space="preserve">PO-AMS-2025-04872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Governing Law:</w:t>
      </w:r>
      <w:r>
        <w:t xml:space="preserve"> </w:t>
      </w:r>
      <w:r>
        <w:t xml:space="preserve">Netherlands</w:t>
      </w:r>
    </w:p>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Amsterdam Metropolitan Financial Holdings B.V.</w:t>
      </w:r>
    </w:p>
    <w:p>
      <w:pPr>
        <w:pStyle w:val="BodyText"/>
      </w:pPr>
      <w:r>
        <w:rPr>
          <w:bCs/>
          <w:b/>
        </w:rPr>
        <w:t xml:space="preserve">Address:</w:t>
      </w:r>
      <w:r>
        <w:t xml:space="preserve"> </w:t>
      </w:r>
      <w:r>
        <w:t xml:space="preserve">Herengracht 450, 1017 CA Amsterdam, Netherlands</w:t>
      </w:r>
    </w:p>
    <w:p>
      <w:pPr>
        <w:pStyle w:val="BodyText"/>
      </w:pPr>
      <w:r>
        <w:rPr>
          <w:bCs/>
          <w:b/>
        </w:rPr>
        <w:t xml:space="preserve">KvK (Chamber of Commerce):</w:t>
      </w:r>
      <w:r>
        <w:t xml:space="preserve"> </w:t>
      </w:r>
      <w:r>
        <w:t xml:space="preserve">67421893</w:t>
      </w:r>
    </w:p>
    <w:p>
      <w:pPr>
        <w:pStyle w:val="BodyText"/>
      </w:pPr>
      <w:r>
        <w:rPr>
          <w:bCs/>
          <w:b/>
        </w:rPr>
        <w:t xml:space="preserve">VAT No.:</w:t>
      </w:r>
      <w:r>
        <w:t xml:space="preserve"> </w:t>
      </w:r>
      <w:r>
        <w:t xml:space="preserve">NL861234567B01</w:t>
      </w:r>
    </w:p>
    <w:p>
      <w:pPr>
        <w:pStyle w:val="BodyText"/>
      </w:pPr>
      <w:r>
        <w:rPr>
          <w:bCs/>
          <w:b/>
        </w:rPr>
        <w:t xml:space="preserve">Contact:</w:t>
      </w:r>
      <w:r>
        <w:t xml:space="preserve"> </w:t>
      </w:r>
      <w:r>
        <w:t xml:space="preserve">Mr. J. van der Berg, Chief Procurement Officer</w:t>
      </w:r>
    </w:p>
    <w:p>
      <w:pPr>
        <w:pStyle w:val="BodyText"/>
      </w:pPr>
      <w:r>
        <w:rPr>
          <w:bCs/>
          <w:b/>
        </w:rPr>
        <w:t xml:space="preserve">Email:</w:t>
      </w:r>
      <w:r>
        <w:t xml:space="preserve"> </w:t>
      </w:r>
      <w:r>
        <w:t xml:space="preserve">procurement@amstmetrofin.nl</w:t>
      </w:r>
    </w:p>
    <w:p>
      <w:pPr>
        <w:pStyle w:val="BodyText"/>
      </w:pPr>
      <w:r>
        <w:rPr>
          <w:bCs/>
          <w:b/>
        </w:rPr>
        <w:t xml:space="preserve">Phone:</w:t>
      </w:r>
      <w:r>
        <w:t xml:space="preserve"> </w:t>
      </w:r>
      <w:r>
        <w:t xml:space="preserve">+31 20 555 0142</w:t>
      </w:r>
    </w:p>
    <w:bookmarkEnd w:id="21"/>
    <w:bookmarkStart w:id="22" w:name="seller-service-provider-banker"/>
    <w:p>
      <w:pPr>
        <w:pStyle w:val="Heading3"/>
      </w:pPr>
      <w:r>
        <w:t xml:space="preserve">SELLER (Service Provider — Banker)</w:t>
      </w:r>
    </w:p>
    <w:p>
      <w:pPr>
        <w:pStyle w:val="FirstParagraph"/>
      </w:pPr>
      <w:r>
        <w:rPr>
          <w:bCs/>
          <w:b/>
        </w:rPr>
        <w:t xml:space="preserve">Company:</w:t>
      </w:r>
      <w:r>
        <w:t xml:space="preserve"> </w:t>
      </w:r>
      <w:r>
        <w:t xml:space="preserve">De Groot &amp; Partners Banking Consultancy B.V.</w:t>
      </w:r>
    </w:p>
    <w:p>
      <w:pPr>
        <w:pStyle w:val="BodyText"/>
      </w:pPr>
      <w:r>
        <w:rPr>
          <w:bCs/>
          <w:b/>
        </w:rPr>
        <w:t xml:space="preserve">Address:</w:t>
      </w:r>
      <w:r>
        <w:t xml:space="preserve"> </w:t>
      </w:r>
      <w:r>
        <w:t xml:space="preserve">Keizersgracht 218, 1016 DZ Amsterdam, Netherlands</w:t>
      </w:r>
    </w:p>
    <w:p>
      <w:pPr>
        <w:pStyle w:val="BodyText"/>
      </w:pPr>
      <w:r>
        <w:rPr>
          <w:bCs/>
          <w:b/>
        </w:rPr>
        <w:t xml:space="preserve">KvK (Chamber of Commerce):</w:t>
      </w:r>
      <w:r>
        <w:t xml:space="preserve"> </w:t>
      </w:r>
      <w:r>
        <w:t xml:space="preserve">55873210</w:t>
      </w:r>
    </w:p>
    <w:p>
      <w:pPr>
        <w:pStyle w:val="BodyText"/>
      </w:pPr>
      <w:r>
        <w:rPr>
          <w:bCs/>
          <w:b/>
        </w:rPr>
        <w:t xml:space="preserve">VAT No.:</w:t>
      </w:r>
      <w:r>
        <w:t xml:space="preserve"> </w:t>
      </w:r>
      <w:r>
        <w:t xml:space="preserve">NL859876543B01</w:t>
      </w:r>
    </w:p>
    <w:p>
      <w:pPr>
        <w:pStyle w:val="BodyText"/>
      </w:pPr>
      <w:r>
        <w:rPr>
          <w:bCs/>
          <w:b/>
        </w:rPr>
        <w:t xml:space="preserve">Contact:</w:t>
      </w:r>
      <w:r>
        <w:t xml:space="preserve"> </w:t>
      </w:r>
      <w:r>
        <w:t xml:space="preserve">Ms. A. de Groot, Senior Banker &amp; Managing Director</w:t>
      </w:r>
    </w:p>
    <w:p>
      <w:pPr>
        <w:pStyle w:val="BodyText"/>
      </w:pPr>
      <w:r>
        <w:rPr>
          <w:bCs/>
          <w:b/>
        </w:rPr>
        <w:t xml:space="preserve">Email:</w:t>
      </w:r>
      <w:r>
        <w:t xml:space="preserve"> </w:t>
      </w:r>
      <w:r>
        <w:t xml:space="preserve">a.degroot@degrootbanking.nl</w:t>
      </w:r>
    </w:p>
    <w:p>
      <w:pPr>
        <w:pStyle w:val="BodyText"/>
      </w:pPr>
      <w:r>
        <w:rPr>
          <w:bCs/>
          <w:b/>
        </w:rPr>
        <w:t xml:space="preserve">Phone:</w:t>
      </w:r>
      <w:r>
        <w:t xml:space="preserve"> </w:t>
      </w:r>
      <w:r>
        <w:t xml:space="preserve">+31 20 555 0387</w:t>
      </w:r>
    </w:p>
    <w:bookmarkEnd w:id="22"/>
    <w:bookmarkEnd w:id="23"/>
    <w:bookmarkStart w:id="24" w:name="description-of-goods-and-services"/>
    <w:p>
      <w:pPr>
        <w:pStyle w:val="Heading2"/>
      </w:pPr>
      <w:r>
        <w:t xml:space="preserve">2. Description of Goods and Services</w:t>
      </w:r>
    </w:p>
    <w:p>
      <w:pPr>
        <w:pStyle w:val="FirstParagraph"/>
      </w:pPr>
      <w:r>
        <w:t xml:space="preserve">This Purchase Order is issued by Amsterdam Metropolitan Financial Holdings B.V. (hereinafter referred to as the</w:t>
      </w:r>
      <w:r>
        <w:t xml:space="preserve"> </w:t>
      </w:r>
      <w:r>
        <w:t xml:space="preserve">Buyer</w:t>
      </w:r>
      <w:r>
        <w:t xml:space="preserve">) to De Groot &amp; Partners Banking Consultancy B.V. (hereinafter referred to as the</w:t>
      </w:r>
      <w:r>
        <w:t xml:space="preserve"> </w:t>
      </w:r>
      <w:r>
        <w:t xml:space="preserve">Seller</w:t>
      </w:r>
      <w:r>
        <w:t xml:space="preserve"> </w:t>
      </w:r>
      <w:r>
        <w:t xml:space="preserve">or</w:t>
      </w:r>
      <w:r>
        <w:t xml:space="preserve"> </w:t>
      </w:r>
      <w:r>
        <w:t xml:space="preserve">Banker</w:t>
      </w:r>
      <w:r>
        <w:t xml:space="preserve">) for the provision of professional banking services, financial advisory, and operational consultancy to be performed in and around Amsterdam, Netherlands. The Banker shall act in full compliance with the regulations set forth by the Dutch Central Bank (De Nederlandsche Bank, DNB) and the Authority for the Financial Markets (Autoriteit Financiële Markten, AFM).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Banker on-site advisory services for corporate treasury management, including liquidity planning and cash-flow optimisation for the Buyer's Amsterdam headquarters operations.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Banker-led due diligence and risk assessment for three (3) prospective interbank lending facilities to be executed under Dutch and EU banking regulations.</w:t>
            </w:r>
          </w:p>
        </w:tc>
        <w:tc>
          <w:tcPr/>
          <w:p>
            <w:pPr>
              <w:pStyle w:val="Compact"/>
              <w:jc w:val="left"/>
            </w:pPr>
            <w:r>
              <w:t xml:space="preserve">3</w:t>
            </w:r>
          </w:p>
        </w:tc>
        <w:tc>
          <w:tcPr/>
          <w:p>
            <w:pPr>
              <w:pStyle w:val="Compact"/>
              <w:jc w:val="left"/>
            </w:pPr>
            <w:r>
              <w:t xml:space="preserve">Engagements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03</w:t>
            </w:r>
          </w:p>
        </w:tc>
        <w:tc>
          <w:tcPr/>
          <w:p>
            <w:pPr>
              <w:pStyle w:val="Compact"/>
              <w:jc w:val="left"/>
            </w:pPr>
            <w:r>
              <w:t xml:space="preserve">Quarterly compliance reporting and regulatory liaison with De Nederlandsche Bank (DNB) on behalf of the Buyer, prepared by the designated Banker and submitted from the Seller's Amsterdam office.</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Banker-facilitated negotiation and structuring of a syndicated loan facility (€25,000,000) with participating banks in the Amsterdam financial district, including all legal documentation review.</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05</w:t>
            </w:r>
          </w:p>
        </w:tc>
        <w:tc>
          <w:tcPr/>
          <w:p>
            <w:pPr>
              <w:pStyle w:val="Compact"/>
              <w:jc w:val="left"/>
            </w:pPr>
            <w:r>
              <w:t xml:space="preserve">Provision of a dedicated Banker workstation setup, including secure terminal access, encrypted communication tools, and compliance with the Dutch Data Protection Act (UAVG/GDPR) for on-site work at the Buyer's Herengracht premises.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€2,750.00</w:t>
            </w:r>
          </w:p>
        </w:tc>
        <w:tc>
          <w:tcPr/>
          <w:p>
            <w:pPr>
              <w:pStyle w:val="Compact"/>
              <w:jc w:val="left"/>
            </w:pPr>
            <w:r>
              <w:t xml:space="preserve">€2,750.00</w:t>
            </w:r>
          </w:p>
        </w:tc>
      </w:tr>
      <w:tr>
        <w:tc>
          <w:tcPr>
            <w:gridSpan w:val="5"/>
          </w:tcPr>
          <w:p>
            <w:pPr>
              <w:pStyle w:val="Compact"/>
              <w:jc w:val="right"/>
            </w:pPr>
            <w:r>
              <w:t xml:space="preserve">Subtotal (excl. VAT):</w:t>
            </w:r>
          </w:p>
        </w:tc>
        <w:tc>
          <w:tcPr/>
          <w:p>
            <w:pPr>
              <w:pStyle w:val="Compact"/>
              <w:jc w:val="left"/>
            </w:pPr>
            <w:r>
              <w:t xml:space="preserve">€69,750.00</w:t>
            </w:r>
          </w:p>
        </w:tc>
      </w:tr>
      <w:tr>
        <w:tc>
          <w:tcPr>
            <w:gridSpan w:val="5"/>
          </w:tcPr>
          <w:p>
            <w:pPr>
              <w:pStyle w:val="Compact"/>
              <w:jc w:val="right"/>
            </w:pPr>
            <w:r>
              <w:t xml:space="preserve">VAT (21% — Netherlands):</w:t>
            </w:r>
          </w:p>
        </w:tc>
        <w:tc>
          <w:tcPr/>
          <w:p>
            <w:pPr>
              <w:pStyle w:val="Compact"/>
              <w:jc w:val="left"/>
            </w:pPr>
            <w:r>
              <w:t xml:space="preserve">€14,647.50</w:t>
            </w:r>
          </w:p>
        </w:tc>
      </w:tr>
      <w:tr>
        <w:tc>
          <w:tcPr>
            <w:gridSpan w:val="5"/>
          </w:tcPr>
          <w:p>
            <w:pPr>
              <w:pStyle w:val="Compact"/>
              <w:jc w:val="right"/>
            </w:pPr>
            <w:r>
              <w:t xml:space="preserve">TOTAL AMOUNT DUE (incl. VAT):</w:t>
            </w:r>
          </w:p>
        </w:tc>
        <w:tc>
          <w:tcPr/>
          <w:p>
            <w:pPr>
              <w:pStyle w:val="Compact"/>
              <w:jc w:val="left"/>
            </w:pPr>
            <w:r>
              <w:t xml:space="preserve">€84,397.50</w:t>
            </w:r>
          </w:p>
        </w:tc>
      </w:tr>
    </w:tbl>
    <w:bookmarkEnd w:id="24"/>
    <w:bookmarkStart w:id="25" w:name="delivery-and-performance-location"/>
    <w:p>
      <w:pPr>
        <w:pStyle w:val="Heading2"/>
      </w:pPr>
      <w:r>
        <w:t xml:space="preserve">3. Delivery and Performance Location</w:t>
      </w:r>
    </w:p>
    <w:p>
      <w:pPr>
        <w:pStyle w:val="FirstParagraph"/>
      </w:pPr>
      <w:r>
        <w:t xml:space="preserve">All services under this Purchase Order shall be performed primarily at the Buyer's registered office located at Herengracht 450, 1017 CA Amsterdam, Netherlands, and at such other locations within the municipality of Amsterdam or the broader Amsterdam metropolitan area (Gooi en Vechtstreek, Haarlemmermeer) as mutually agreed in writing. The Banker shall ensure that all on-site work is conducted in accordance with the Buyer's internal security protocols and the applicable Dutch workplace safety regulations (Arbowet). Remote or hybrid work sessions conducted from the Seller's office at Keizersgracht 218, Amsterdam, shall also be considered valid performance locations under this Purchase Order.</w:t>
      </w:r>
    </w:p>
    <w:bookmarkEnd w:id="25"/>
    <w:bookmarkStart w:id="26" w:name="terms-and-conditions"/>
    <w:p>
      <w:pPr>
        <w:pStyle w:val="Heading2"/>
      </w:pPr>
      <w:r>
        <w:t xml:space="preserve">4. Terms and Conditions</w:t>
      </w:r>
    </w:p>
    <w:p>
      <w:pPr>
        <w:pStyle w:val="FirstParagraph"/>
      </w:pPr>
      <w:r>
        <w:rPr>
          <w:bCs/>
          <w:b/>
        </w:rPr>
        <w:t xml:space="preserve">4.1 Scope of the Banker's Obligations:</w:t>
      </w:r>
      <w:r>
        <w:t xml:space="preserve"> </w:t>
      </w:r>
      <w:r>
        <w:t xml:space="preserve">The Banker (Seller) shall perform all services with the skill, care, and diligence expected of a qualified banking professional registered in the Netherlands. The Banker shall maintain all necessary professional indemnity insurance (beroepsaansprakelijkheidsverzekering) with a minimum coverage of €5,000,000 throughout the duration of this Purchase Order.</w:t>
      </w:r>
    </w:p>
    <w:p>
      <w:pPr>
        <w:pStyle w:val="BodyText"/>
      </w:pPr>
      <w:r>
        <w:rPr>
          <w:bCs/>
          <w:b/>
        </w:rPr>
        <w:t xml:space="preserve">4.2 Payment Schedule:</w:t>
      </w:r>
      <w:r>
        <w:t xml:space="preserve"> </w:t>
      </w:r>
      <w:r>
        <w:t xml:space="preserve">The Buyer shall remit payment within thirty (30) calendar days of receipt of a valid invoice from the Banker. Invoices shall be issued in EUR and shall reference this Purchase Order number (PO-AMS-2025-04872). Payment shall be made via SEPA bank transfer to the Seller's account held at a Dutch bank (IBAN: NL91 ABNA 0417 1643 00).</w:t>
      </w:r>
    </w:p>
    <w:p>
      <w:pPr>
        <w:pStyle w:val="BodyText"/>
      </w:pPr>
      <w:r>
        <w:rPr>
          <w:bCs/>
          <w:b/>
        </w:rPr>
        <w:t xml:space="preserve">4.3 Confidentiality and Data Protection:</w:t>
      </w:r>
      <w:r>
        <w:t xml:space="preserve"> </w:t>
      </w:r>
      <w:r>
        <w:t xml:space="preserve">The Banker acknowledges that, in the course of performing services under this Purchase Order in Amsterdam, the Banker shall have access to sensitive financial data of the Buyer. All such data shall be handled in strict accordance with the Dutch Data Protection Act (Uitvoeringswet AVG) and the EU General Data Protection Regulation (GDPR). A separate Data Processing Agreement (DPA) shall be executed prior to the commencement of services.</w:t>
      </w:r>
    </w:p>
    <w:p>
      <w:pPr>
        <w:pStyle w:val="BodyText"/>
      </w:pPr>
      <w:r>
        <w:rPr>
          <w:bCs/>
          <w:b/>
        </w:rPr>
        <w:t xml:space="preserve">4.4 Regulatory Compliance:</w:t>
      </w:r>
      <w:r>
        <w:t xml:space="preserve"> </w:t>
      </w:r>
      <w:r>
        <w:t xml:space="preserve">The Banker warrants that all services shall comply with the Dutch Banking Act (Wet op het financieel toezicht, Wft), the Anti-Money Laundering Act (Wet ter voorkoming van witwassen en financieren van terrorisme, Wwft), and all applicable directives from De Nederlandsche Bank and the European Banking Authority (EBA).</w:t>
      </w:r>
    </w:p>
    <w:p>
      <w:pPr>
        <w:pStyle w:val="BodyText"/>
      </w:pPr>
      <w:r>
        <w:rPr>
          <w:bCs/>
          <w:b/>
        </w:rPr>
        <w:t xml:space="preserve">4.5 Termination:</w:t>
      </w:r>
      <w:r>
        <w:t xml:space="preserve"> </w:t>
      </w:r>
      <w:r>
        <w:t xml:space="preserve">Either party may terminate this Purchase Order with a written notice period of sixty (60) days. In the event of material breach by the Banker, the Buyer may terminate immediately upon written notice. Termination shall not affect accrued payment obligations.</w:t>
      </w:r>
    </w:p>
    <w:p>
      <w:pPr>
        <w:pStyle w:val="BodyText"/>
      </w:pPr>
      <w:r>
        <w:rPr>
          <w:bCs/>
          <w:b/>
        </w:rPr>
        <w:t xml:space="preserve">4.6 Dispute Resolution:</w:t>
      </w:r>
      <w:r>
        <w:t xml:space="preserve"> </w:t>
      </w:r>
      <w:r>
        <w:t xml:space="preserve">Any dispute arising out of or in connection with this Purchase Order shall be resolved by the competent court in Amsterdam, Netherlands, in accordance with Dutch law. The parties agree to attempt mediation through the Netherlands Mediation Institute (NMI) before initiating litigation.</w:t>
      </w:r>
    </w:p>
    <w:p>
      <w:pPr>
        <w:pStyle w:val="BodyText"/>
      </w:pPr>
      <w:r>
        <w:rPr>
          <w:bCs/>
          <w:b/>
        </w:rPr>
        <w:t xml:space="preserve">4.7 Force Majeure:</w:t>
      </w:r>
      <w:r>
        <w:t xml:space="preserve"> </w:t>
      </w:r>
      <w:r>
        <w:t xml:space="preserve">Neither party shall be liable for failure to perform obligations under this Purchase Order due to events beyond reasonable control, as defined under Article 6:75 of the Dutch Civil Code (Burgerlijk Wetboek).</w:t>
      </w:r>
    </w:p>
    <w:bookmarkEnd w:id="26"/>
    <w:bookmarkStart w:id="27" w:name="acceptance-and-authorisation"/>
    <w:p>
      <w:pPr>
        <w:pStyle w:val="Heading2"/>
      </w:pPr>
      <w:r>
        <w:t xml:space="preserve">5. Acceptance and Authorisation</w:t>
      </w:r>
    </w:p>
    <w:p>
      <w:pPr>
        <w:pStyle w:val="FirstParagraph"/>
      </w:pPr>
      <w:r>
        <w:t xml:space="preserve">By signing below, both parties confirm that this Purchase Order for the engagement of the Banker's professional services in Amsterdam, Netherlands, is accepted in full. This document constitutes a binding agreement under Dutch contract law (Article 6:248 BW) and supersedes all prior negotiations, representations, or agreements relating to the subject matter herein.</w:t>
      </w:r>
    </w:p>
    <w:bookmarkEnd w:id="27"/>
    <w:p>
      <w:pPr>
        <w:pStyle w:val="BodyText"/>
      </w:pPr>
      <w:r>
        <w:rPr>
          <w:bCs/>
          <w:b/>
        </w:rPr>
        <w:t xml:space="preserve">For and on behalf of the BUYER:</w:t>
      </w:r>
    </w:p>
    <w:p>
      <w:pPr>
        <w:pStyle w:val="BodyText"/>
      </w:pPr>
      <w:r>
        <w:t xml:space="preserve">Amsterdam Metropolitan Financial Holdings B.V.</w:t>
      </w:r>
    </w:p>
    <w:p>
      <w:pPr>
        <w:pStyle w:val="BodyText"/>
      </w:pPr>
      <w:r>
        <w:t xml:space="preserve">Name: J. van der Berg</w:t>
      </w:r>
      <w:r>
        <w:br/>
      </w:r>
      <w:r>
        <w:t xml:space="preserve">Title: Chief Procurement Officer</w:t>
      </w:r>
      <w:r>
        <w:br/>
      </w:r>
      <w:r>
        <w:t xml:space="preserve">Date: _______________</w:t>
      </w:r>
    </w:p>
    <w:p>
      <w:pPr>
        <w:pStyle w:val="BodyText"/>
      </w:pPr>
      <w:r>
        <w:rPr>
          <w:bCs/>
          <w:b/>
        </w:rPr>
        <w:t xml:space="preserve">For and on behalf of the SELLER (Banker):</w:t>
      </w:r>
    </w:p>
    <w:p>
      <w:pPr>
        <w:pStyle w:val="BodyText"/>
      </w:pPr>
      <w:r>
        <w:t xml:space="preserve">De Groot &amp; Partners Banking Consultancy B.V.</w:t>
      </w:r>
    </w:p>
    <w:p>
      <w:pPr>
        <w:pStyle w:val="BodyText"/>
      </w:pPr>
      <w:r>
        <w:t xml:space="preserve">Name: A. de Groot</w:t>
      </w:r>
      <w:r>
        <w:br/>
      </w:r>
      <w:r>
        <w:t xml:space="preserve">Title: Senior Banker &amp; Managing Director</w:t>
      </w:r>
      <w:r>
        <w:br/>
      </w:r>
      <w:r>
        <w:t xml:space="preserve">Date: _______________</w:t>
      </w:r>
    </w:p>
    <w:p>
      <w:pPr>
        <w:pStyle w:val="BodyText"/>
      </w:pPr>
      <w:r>
        <w:t xml:space="preserve">Purchase Order PO-AMS-2025-04872 — Issued in Amsterdam, Netherlands — 14 June 2025</w:t>
      </w:r>
    </w:p>
    <w:p>
      <w:pPr>
        <w:pStyle w:val="BodyText"/>
      </w:pPr>
      <w:r>
        <w:t xml:space="preserve">This document is governed by the laws of the Kingdom of the Netherlands. All references to "Banker" denote the professional banking service provider identified as the Seller herein. This Purchase Order is valid only for the transaction described and does not constitute a standing order.</w:t>
      </w:r>
    </w:p>
    <w:p>
      <w:pPr>
        <w:pStyle w:val="BodyText"/>
      </w:pPr>
      <w:r>
        <w:t xml:space="preserve">Document reference: AMF/PO/2025/04872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Amsterdam, Netherlands</dc:title>
  <dc:creator/>
  <dc:language>en</dc:language>
  <cp:keywords/>
  <dcterms:created xsi:type="dcterms:W3CDTF">2026-10-10T04:33:44Z</dcterms:created>
  <dcterms:modified xsi:type="dcterms:W3CDTF">2026-10-10T04:33:44Z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