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Russia</w:t>
      </w:r>
      <w:r>
        <w:t xml:space="preserve"> </w:t>
      </w:r>
      <w:r>
        <w:t xml:space="preserve">Moscow</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PO-RM-2025-04871</w:t>
      </w:r>
      <w:r>
        <w:br/>
      </w:r>
      <w:r>
        <w:rPr>
          <w:bCs/>
          <w:b/>
        </w:rPr>
        <w:t xml:space="preserve">Date of Issue:</w:t>
      </w:r>
      <w:r>
        <w:t xml:space="preserve"> </w:t>
      </w:r>
      <w:r>
        <w:t xml:space="preserve">14 June 2025</w:t>
      </w:r>
      <w:r>
        <w:br/>
      </w:r>
      <w:r>
        <w:rPr>
          <w:bCs/>
          <w:b/>
        </w:rPr>
        <w:t xml:space="preserve">Country of Use:</w:t>
      </w:r>
      <w:r>
        <w:t xml:space="preserve"> </w:t>
      </w:r>
      <w:r>
        <w:t xml:space="preserve">Russia Moscow</w:t>
      </w:r>
    </w:p>
    <w:p>
      <w:pPr>
        <w:pStyle w:val="BodyText"/>
      </w:pPr>
      <w:r>
        <w:rPr>
          <w:bCs/>
          <w:b/>
        </w:rPr>
        <w:t xml:space="preserve">Valid Until:</w:t>
      </w:r>
      <w:r>
        <w:t xml:space="preserve"> </w:t>
      </w:r>
      <w:r>
        <w:t xml:space="preserve">14 September 2025</w:t>
      </w:r>
      <w:r>
        <w:br/>
      </w:r>
      <w:r>
        <w:rPr>
          <w:bCs/>
          <w:b/>
        </w:rPr>
        <w:t xml:space="preserve">Currency:</w:t>
      </w:r>
      <w:r>
        <w:t xml:space="preserve"> </w:t>
      </w:r>
      <w:r>
        <w:t xml:space="preserve">Russian Ruble (RUB)</w:t>
      </w:r>
      <w:r>
        <w:br/>
      </w:r>
      <w:r>
        <w:rPr>
          <w:bCs/>
          <w:b/>
        </w:rPr>
        <w:t xml:space="preserve">Language of Document:</w:t>
      </w:r>
      <w:r>
        <w:t xml:space="preserve"> </w:t>
      </w:r>
      <w:r>
        <w:t xml:space="preserve">English</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Moscow Federal Banking Consortium JSC</w:t>
      </w:r>
      <w:r>
        <w:br/>
      </w:r>
      <w:r>
        <w:t xml:space="preserve">Address: 12 Tverskaya Street, Building 7, Moscow, Russia Moscow, 125009</w:t>
      </w:r>
      <w:r>
        <w:br/>
      </w:r>
      <w:r>
        <w:t xml:space="preserve">Tax Identification Number (INN): 7701234567</w:t>
      </w:r>
      <w:r>
        <w:br/>
      </w:r>
      <w:r>
        <w:t xml:space="preserve">Authorized Representative: Dr. Alexander V. Petrov, Chief Procurement Officer</w:t>
      </w:r>
      <w:r>
        <w:br/>
      </w:r>
      <w:r>
        <w:t xml:space="preserve">Contact: procurement@moscowfbc.ru | +7 (495) 555-0142</w:t>
      </w:r>
    </w:p>
    <w:p>
      <w:pPr>
        <w:pStyle w:val="BodyText"/>
      </w:pPr>
      <w:r>
        <w:rPr>
          <w:bCs/>
          <w:b/>
        </w:rPr>
        <w:t xml:space="preserve">Seller (Supplier):</w:t>
      </w:r>
      <w:r>
        <w:br/>
      </w:r>
      <w:r>
        <w:t xml:space="preserve">Banker International Solutions GmbH</w:t>
      </w:r>
      <w:r>
        <w:br/>
      </w:r>
      <w:r>
        <w:t xml:space="preserve">Address: Friedrichstraße 183, 10117 Berlin, Germany</w:t>
      </w:r>
      <w:r>
        <w:br/>
      </w:r>
      <w:r>
        <w:t xml:space="preserve">Registration No.: HRB 452198 B</w:t>
      </w:r>
      <w:r>
        <w:br/>
      </w:r>
      <w:r>
        <w:t xml:space="preserve">Authorized Representative: Ms. Katharina Müller, Director of Sales – CIS Region</w:t>
      </w:r>
      <w:r>
        <w:br/>
      </w:r>
      <w:r>
        <w:t xml:space="preserve">Contact: sales-cis@banker-intl.com | +49 (30) 8877-2200</w:t>
      </w:r>
    </w:p>
    <w:bookmarkEnd w:id="20"/>
    <w:bookmarkStart w:id="21" w:name="subject-of-the-purchase-order"/>
    <w:p>
      <w:pPr>
        <w:pStyle w:val="Heading2"/>
      </w:pPr>
      <w:r>
        <w:t xml:space="preserve">2. Subject of the Purchase Order</w:t>
      </w:r>
    </w:p>
    <w:p>
      <w:pPr>
        <w:pStyle w:val="FirstParagraph"/>
      </w:pPr>
      <w:r>
        <w:t xml:space="preserve">This Purchase Order is issued by the Moscow Federal Banking Consortium JSC (hereinafter referred to as the "Buyer") to Banker International Solutions GmbH (hereinafter referred to as the "Seller") for the procurement, delivery, installation, and commissioning of comprehensive Banker-branded banking infrastructure, software platforms, and professional services. All goods and services described in this Purchase Order are designated for exclusive use within the jurisdiction of Russia Moscow and shall comply with all applicable Russian federal regulations, Central Bank of Russia directives, and Moscow municipal standards governing financial institutions.</w:t>
      </w:r>
    </w:p>
    <w:bookmarkEnd w:id="21"/>
    <w:bookmarkStart w:id="22" w:name="schedule-of-banker-products-and-services"/>
    <w:p>
      <w:pPr>
        <w:pStyle w:val="Heading2"/>
      </w:pPr>
      <w:r>
        <w:t xml:space="preserve">3. Schedule of Banker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Product/Service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Banker Core Banking Platform v9.4 – Enterprise License (perpetual), including all modules for retail, corporate, and treasury operations, configured for Russia Moscow regulatory compliance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Banker Secure ATM Terminal Model BX-7200 (dual-biometric, NFC-enabled, Cyrillic display), pre-configured for Moscow branch deployment</w:t>
            </w:r>
          </w:p>
        </w:tc>
        <w:tc>
          <w:tcPr/>
          <w:p>
            <w:pPr>
              <w:pStyle w:val="Compact"/>
              <w:jc w:val="left"/>
            </w:pPr>
            <w:r>
              <w:t xml:space="preserve">45</w:t>
            </w:r>
          </w:p>
        </w:tc>
        <w:tc>
          <w:tcPr/>
          <w:p>
            <w:pPr>
              <w:pStyle w:val="Compact"/>
              <w:jc w:val="left"/>
            </w:pPr>
            <w:r>
              <w:t xml:space="preserve">1,240,000</w:t>
            </w:r>
          </w:p>
        </w:tc>
        <w:tc>
          <w:tcPr/>
          <w:p>
            <w:pPr>
              <w:pStyle w:val="Compact"/>
              <w:jc w:val="left"/>
            </w:pPr>
            <w:r>
              <w:t xml:space="preserve">55,800,000</w:t>
            </w:r>
          </w:p>
        </w:tc>
      </w:tr>
      <w:tr>
        <w:tc>
          <w:tcPr/>
          <w:p>
            <w:pPr>
              <w:pStyle w:val="Compact"/>
              <w:jc w:val="left"/>
            </w:pPr>
            <w:r>
              <w:t xml:space="preserve">03</w:t>
            </w:r>
          </w:p>
        </w:tc>
        <w:tc>
          <w:tcPr/>
          <w:p>
            <w:pPr>
              <w:pStyle w:val="Compact"/>
              <w:jc w:val="left"/>
            </w:pPr>
            <w:r>
              <w:t xml:space="preserve">Banker Point-of-Sale Terminal Model BX-3100 (contactless, EMV Level 3 certified), for retail banking outlets in Russia Moscow</w:t>
            </w:r>
          </w:p>
        </w:tc>
        <w:tc>
          <w:tcPr/>
          <w:p>
            <w:pPr>
              <w:pStyle w:val="Compact"/>
              <w:jc w:val="left"/>
            </w:pPr>
            <w:r>
              <w:t xml:space="preserve">120</w:t>
            </w:r>
          </w:p>
        </w:tc>
        <w:tc>
          <w:tcPr/>
          <w:p>
            <w:pPr>
              <w:pStyle w:val="Compact"/>
              <w:jc w:val="left"/>
            </w:pPr>
            <w:r>
              <w:t xml:space="preserve">385,000</w:t>
            </w:r>
          </w:p>
        </w:tc>
        <w:tc>
          <w:tcPr/>
          <w:p>
            <w:pPr>
              <w:pStyle w:val="Compact"/>
              <w:jc w:val="left"/>
            </w:pPr>
            <w:r>
              <w:t xml:space="preserve">46,200,000</w:t>
            </w:r>
          </w:p>
        </w:tc>
      </w:tr>
      <w:tr>
        <w:tc>
          <w:tcPr/>
          <w:p>
            <w:pPr>
              <w:pStyle w:val="Compact"/>
              <w:jc w:val="left"/>
            </w:pPr>
            <w:r>
              <w:t xml:space="preserve">04</w:t>
            </w:r>
          </w:p>
        </w:tc>
        <w:tc>
          <w:tcPr/>
          <w:p>
            <w:pPr>
              <w:pStyle w:val="Compact"/>
              <w:jc w:val="left"/>
            </w:pPr>
            <w:r>
              <w:t xml:space="preserve">Banker Data Center Hardware Suite – 12-rack server cluster with redundant power, cooling, and encryption hardware (AES-256), sized for Moscow metropolitan banking operations</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Banker Cybersecurity &amp; Fraud Detection Module – real-time transaction monitoring, AML screening aligned with Central Bank of Russia requirements, and Moscow-specific threat intelligence feeds</w:t>
            </w:r>
          </w:p>
        </w:tc>
        <w:tc>
          <w:tcPr/>
          <w:p>
            <w:pPr>
              <w:pStyle w:val="Compact"/>
              <w:jc w:val="left"/>
            </w:pPr>
            <w:r>
              <w:t xml:space="preserve">1</w:t>
            </w:r>
          </w:p>
        </w:tc>
        <w:tc>
          <w:tcPr/>
          <w:p>
            <w:pPr>
              <w:pStyle w:val="Compact"/>
              <w:jc w:val="left"/>
            </w:pPr>
            <w:r>
              <w:t xml:space="preserve">28,750,000</w:t>
            </w:r>
          </w:p>
        </w:tc>
        <w:tc>
          <w:tcPr/>
          <w:p>
            <w:pPr>
              <w:pStyle w:val="Compact"/>
              <w:jc w:val="left"/>
            </w:pPr>
            <w:r>
              <w:t xml:space="preserve">28,750,000</w:t>
            </w:r>
          </w:p>
        </w:tc>
      </w:tr>
      <w:tr>
        <w:tc>
          <w:tcPr/>
          <w:p>
            <w:pPr>
              <w:pStyle w:val="Compact"/>
              <w:jc w:val="left"/>
            </w:pPr>
            <w:r>
              <w:t xml:space="preserve">06</w:t>
            </w:r>
          </w:p>
        </w:tc>
        <w:tc>
          <w:tcPr/>
          <w:p>
            <w:pPr>
              <w:pStyle w:val="Compact"/>
              <w:jc w:val="left"/>
            </w:pPr>
            <w:r>
              <w:t xml:space="preserve">Banker Professional Training &amp; Certification Program – 120-hour on-site training for 85 Moscow-based banking staff, covering all Banker platform modules, delivered in Russian and English</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07</w:t>
            </w:r>
          </w:p>
        </w:tc>
        <w:tc>
          <w:tcPr/>
          <w:p>
            <w:pPr>
              <w:pStyle w:val="Compact"/>
              <w:jc w:val="left"/>
            </w:pPr>
            <w:r>
              <w:t xml:space="preserve">Banker Ongoing Technical Support &amp; Maintenance Contract – 36-month term, 24/7 coverage, on-site response within 4 hours for all Banker equipment located in Russia Moscow</w:t>
            </w:r>
          </w:p>
        </w:tc>
        <w:tc>
          <w:tcPr/>
          <w:p>
            <w:pPr>
              <w:pStyle w:val="Compact"/>
              <w:jc w:val="left"/>
            </w:pPr>
            <w:r>
              <w:t xml:space="preserve">1</w:t>
            </w:r>
          </w:p>
        </w:tc>
        <w:tc>
          <w:tcPr/>
          <w:p>
            <w:pPr>
              <w:pStyle w:val="Compact"/>
              <w:jc w:val="left"/>
            </w:pPr>
            <w:r>
              <w:t xml:space="preserve">34,200,000</w:t>
            </w:r>
          </w:p>
        </w:tc>
        <w:tc>
          <w:tcPr/>
          <w:p>
            <w:pPr>
              <w:pStyle w:val="Compact"/>
              <w:jc w:val="left"/>
            </w:pPr>
            <w:r>
              <w:t xml:space="preserve">34,200,000</w:t>
            </w:r>
          </w:p>
        </w:tc>
      </w:tr>
      <w:tr>
        <w:tc>
          <w:tcPr/>
          <w:p>
            <w:pPr>
              <w:pStyle w:val="Compact"/>
              <w:jc w:val="left"/>
            </w:pPr>
            <w:r>
              <w:t xml:space="preserve">08</w:t>
            </w:r>
          </w:p>
        </w:tc>
        <w:tc>
          <w:tcPr/>
          <w:p>
            <w:pPr>
              <w:pStyle w:val="Compact"/>
              <w:jc w:val="left"/>
            </w:pPr>
            <w:r>
              <w:t xml:space="preserve">Banker Mobile Banking Application – custom-branded iOS/Android application with integration to Banker Core Platform, localized for Russia Moscow user base, including Russian-language interface and local payment gateway integration</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gridSpan w:val="4"/>
          </w:tcPr>
          <w:p>
            <w:pPr>
              <w:pStyle w:val="Compact"/>
              <w:jc w:val="left"/>
            </w:pPr>
            <w:r>
              <w:rPr>
                <w:bCs/>
                <w:b/>
              </w:rPr>
              <w:t xml:space="preserve">GRAND TOTAL (excl. VAT 20%)</w:t>
            </w:r>
          </w:p>
        </w:tc>
        <w:tc>
          <w:tcPr/>
          <w:p>
            <w:pPr>
              <w:pStyle w:val="Compact"/>
              <w:jc w:val="left"/>
            </w:pPr>
            <w:r>
              <w:rPr>
                <w:bCs/>
                <w:b/>
              </w:rPr>
              <w:t xml:space="preserve">320,850,000</w:t>
            </w:r>
          </w:p>
        </w:tc>
      </w:tr>
      <w:tr>
        <w:tc>
          <w:tcPr>
            <w:gridSpan w:val="4"/>
          </w:tcPr>
          <w:p>
            <w:pPr>
              <w:pStyle w:val="Compact"/>
              <w:jc w:val="left"/>
            </w:pPr>
            <w:r>
              <w:rPr>
                <w:bCs/>
                <w:b/>
              </w:rPr>
              <w:t xml:space="preserve">VAT (20%)</w:t>
            </w:r>
          </w:p>
        </w:tc>
        <w:tc>
          <w:tcPr/>
          <w:p>
            <w:pPr>
              <w:pStyle w:val="Compact"/>
              <w:jc w:val="left"/>
            </w:pPr>
            <w:r>
              <w:rPr>
                <w:bCs/>
                <w:b/>
              </w:rPr>
              <w:t xml:space="preserve">64,170,000</w:t>
            </w:r>
          </w:p>
        </w:tc>
      </w:tr>
      <w:tr>
        <w:tc>
          <w:tcPr>
            <w:gridSpan w:val="4"/>
          </w:tcPr>
          <w:p>
            <w:pPr>
              <w:pStyle w:val="Compact"/>
              <w:jc w:val="left"/>
            </w:pPr>
            <w:r>
              <w:rPr>
                <w:bCs/>
                <w:b/>
              </w:rPr>
              <w:t xml:space="preserve">TOTAL AMOUNT DUE (RUB)</w:t>
            </w:r>
          </w:p>
        </w:tc>
        <w:tc>
          <w:tcPr/>
          <w:p>
            <w:pPr>
              <w:pStyle w:val="Compact"/>
              <w:jc w:val="left"/>
            </w:pPr>
            <w:r>
              <w:rPr>
                <w:bCs/>
                <w:b/>
              </w:rPr>
              <w:t xml:space="preserve">385,020,000</w:t>
            </w:r>
          </w:p>
        </w:tc>
      </w:tr>
    </w:tbl>
    <w:bookmarkEnd w:id="22"/>
    <w:bookmarkStart w:id="23" w:name="delivery-and-installation-russia-moscow"/>
    <w:p>
      <w:pPr>
        <w:pStyle w:val="Heading2"/>
      </w:pPr>
      <w:r>
        <w:t xml:space="preserve">4. Delivery and Installation – Russia Moscow</w:t>
      </w:r>
    </w:p>
    <w:p>
      <w:pPr>
        <w:pStyle w:val="FirstParagraph"/>
      </w:pPr>
      <w:r>
        <w:t xml:space="preserve">All Banker hardware, software media, and physical materials covered by this Purchase Order shall be delivered to the Buyer's primary facility at 12 Tverskaya Street, Building 7, Moscow, Russia Moscow, 125009, no later than 30 November 2025. The Seller shall bear all costs associated with international shipping, customs clearance through Russian Federal Customs Service, import duties, and last-mile delivery within the Moscow metropolitan area. Installation, configuration, and commissioning of all Banker systems shall be completed by 31 January 2026. The Seller's engineering team shall be stationed in Russia Moscow for a minimum of 90 days following initial delivery to ensure full operational readiness of the Banker infrastructure.</w:t>
      </w:r>
    </w:p>
    <w:bookmarkEnd w:id="23"/>
    <w:bookmarkStart w:id="24" w:name="payment-terms"/>
    <w:p>
      <w:pPr>
        <w:pStyle w:val="Heading2"/>
      </w:pPr>
      <w:r>
        <w:t xml:space="preserve">5. Payment Terms</w:t>
      </w:r>
    </w:p>
    <w:p>
      <w:pPr>
        <w:pStyle w:val="FirstParagraph"/>
      </w:pPr>
      <w:r>
        <w:t xml:space="preserve">Payment for this Purchase Order shall be made in Russian Rubles (RUB) via irrevocable letter of credit issued by a licensed Russian bank in Moscow, Russia Moscow, in favor of Banker International Solutions GmbH. The payment schedule is as follows:</w:t>
      </w:r>
    </w:p>
    <w:p>
      <w:pPr>
        <w:numPr>
          <w:ilvl w:val="0"/>
          <w:numId w:val="1001"/>
        </w:numPr>
        <w:pStyle w:val="Compact"/>
      </w:pPr>
      <w:r>
        <w:rPr>
          <w:bCs/>
          <w:b/>
        </w:rPr>
        <w:t xml:space="preserve">30% advance payment</w:t>
      </w:r>
      <w:r>
        <w:t xml:space="preserve"> </w:t>
      </w:r>
      <w:r>
        <w:t xml:space="preserve">(RUB 115,506,000) within 10 business days of mutual execution of this Purchase Order.</w:t>
      </w:r>
    </w:p>
    <w:p>
      <w:pPr>
        <w:numPr>
          <w:ilvl w:val="0"/>
          <w:numId w:val="1001"/>
        </w:numPr>
        <w:pStyle w:val="Compact"/>
      </w:pPr>
      <w:r>
        <w:rPr>
          <w:bCs/>
          <w:b/>
        </w:rPr>
        <w:t xml:space="preserve">40% upon delivery</w:t>
      </w:r>
      <w:r>
        <w:t xml:space="preserve"> </w:t>
      </w:r>
      <w:r>
        <w:t xml:space="preserve">(RUB 154,008,000) upon confirmed receipt and preliminary inspection of all Banker goods at the Moscow, Russia Moscow delivery address.</w:t>
      </w:r>
    </w:p>
    <w:p>
      <w:pPr>
        <w:numPr>
          <w:ilvl w:val="0"/>
          <w:numId w:val="1001"/>
        </w:numPr>
        <w:pStyle w:val="Compact"/>
      </w:pPr>
      <w:r>
        <w:rPr>
          <w:bCs/>
          <w:b/>
        </w:rPr>
        <w:t xml:space="preserve">20% upon commissioning</w:t>
      </w:r>
      <w:r>
        <w:t xml:space="preserve"> </w:t>
      </w:r>
      <w:r>
        <w:t xml:space="preserve">(RUB 77,004,000) upon successful completion of installation, testing, and sign-off of the Banker system by the Buyer's technical committee in Russia Moscow.</w:t>
      </w:r>
    </w:p>
    <w:p>
      <w:pPr>
        <w:numPr>
          <w:ilvl w:val="0"/>
          <w:numId w:val="1001"/>
        </w:numPr>
        <w:pStyle w:val="Compact"/>
      </w:pPr>
      <w:r>
        <w:rPr>
          <w:bCs/>
          <w:b/>
        </w:rPr>
        <w:t xml:space="preserve">10% retention</w:t>
      </w:r>
      <w:r>
        <w:t xml:space="preserve"> </w:t>
      </w:r>
      <w:r>
        <w:t xml:space="preserve">(RUB 38,502,000) payable 12 months after commissioning, subject to satisfactory performance of the Banker Technical Support Contract.</w:t>
      </w:r>
    </w:p>
    <w:bookmarkEnd w:id="24"/>
    <w:bookmarkStart w:id="25" w:name="terms-and-conditions"/>
    <w:p>
      <w:pPr>
        <w:pStyle w:val="Heading2"/>
      </w:pPr>
      <w:r>
        <w:t xml:space="preserve">6. Terms and Conditions</w:t>
      </w:r>
    </w:p>
    <w:p>
      <w:pPr>
        <w:pStyle w:val="FirstParagraph"/>
      </w:pPr>
      <w:r>
        <w:t xml:space="preserve">6.1 This Purchase Order is governed by the Civil Code of the Russian Federation and, where applicable, the commercial regulations of the city of Moscow, Russia Moscow. Any disputes arising from this Purchase Order shall be resolved by arbitration at the International Commercial Arbitration Court at the Chamber of Commerce and Industry of Russia Moscow.</w:t>
      </w:r>
    </w:p>
    <w:p>
      <w:pPr>
        <w:pStyle w:val="BodyText"/>
      </w:pPr>
      <w:r>
        <w:t xml:space="preserve">6.2 All Banker products and services shall be free from intellectual property encumbrances. The Seller warrants that the Banker Core Banking Platform, Banker terminals, and all associated software do not infringe upon the rights of any third party.</w:t>
      </w:r>
    </w:p>
    <w:p>
      <w:pPr>
        <w:pStyle w:val="BodyText"/>
      </w:pPr>
      <w:r>
        <w:t xml:space="preserve">6.3 The Seller shall maintain full compliance with all data protection laws of the Russian Federation, including Federal Law No. 152-FZ "On Personal Data," for all Banker systems operating in Russia Moscow. All customer data processed by the Banker platform shall be stored exclusively on servers physically located within Russia Moscow.</w:t>
      </w:r>
    </w:p>
    <w:p>
      <w:pPr>
        <w:pStyle w:val="BodyText"/>
      </w:pPr>
      <w:r>
        <w:t xml:space="preserve">6.4 The Seller shall provide a minimum 5-year warranty on all Banker hardware items and a 3-year warranty on all Banker software licenses, commencing from the date of commissioning in Russia Moscow.</w:t>
      </w:r>
    </w:p>
    <w:p>
      <w:pPr>
        <w:pStyle w:val="BodyText"/>
      </w:pPr>
      <w:r>
        <w:t xml:space="preserve">6.5 Force majeure events, including but not limited to sanctions-related disruptions, shall be addressed in accordance with Article 401 of the Russian Civil Code. Neither party shall be liable for delays in the fulfillment of this Purchase Order caused by events beyond their reasonable control.</w:t>
      </w:r>
    </w:p>
    <w:p>
      <w:pPr>
        <w:pStyle w:val="BodyText"/>
      </w:pPr>
      <w:r>
        <w:t xml:space="preserve">6.6 This Purchase Order constitutes the entire agreement between the Buyer and the Seller with respect to the procurement of Banker products and services for use in Russia Moscow and supersedes all prior negotiations, representations, and agreements.</w:t>
      </w:r>
    </w:p>
    <w:bookmarkEnd w:id="25"/>
    <w:bookmarkStart w:id="26" w:name="authorization-and-signatures"/>
    <w:p>
      <w:pPr>
        <w:pStyle w:val="Heading2"/>
      </w:pPr>
      <w:r>
        <w:t xml:space="preserve">7. Authorization and Signatures</w:t>
      </w:r>
    </w:p>
    <w:p>
      <w:pPr>
        <w:pStyle w:val="FirstParagraph"/>
      </w:pPr>
      <w:r>
        <w:rPr>
          <w:bCs/>
          <w:b/>
        </w:rPr>
        <w:t xml:space="preserve">For and on behalf of the Buyer:</w:t>
      </w:r>
      <w:r>
        <w:br/>
      </w:r>
      <w:r>
        <w:t xml:space="preserve">Moscow Federal Banking Consortium JSC</w:t>
      </w:r>
      <w:r>
        <w:br/>
      </w:r>
      <w:r>
        <w:br/>
      </w:r>
      <w:r>
        <w:t xml:space="preserve">Signature: ____________________________</w:t>
      </w:r>
      <w:r>
        <w:br/>
      </w:r>
      <w:r>
        <w:t xml:space="preserve">Name: Dr. Alexander V. Petrov</w:t>
      </w:r>
      <w:r>
        <w:br/>
      </w:r>
      <w:r>
        <w:t xml:space="preserve">Title: Chief Procurement Officer</w:t>
      </w:r>
      <w:r>
        <w:br/>
      </w:r>
      <w:r>
        <w:t xml:space="preserve">Date: ____________________________</w:t>
      </w:r>
      <w:r>
        <w:br/>
      </w:r>
      <w:r>
        <w:t xml:space="preserve">Seal:</w:t>
      </w:r>
    </w:p>
    <w:p>
      <w:pPr>
        <w:pStyle w:val="BodyText"/>
      </w:pPr>
      <w:r>
        <w:rPr>
          <w:bCs/>
          <w:b/>
        </w:rPr>
        <w:t xml:space="preserve">For and on behalf of the Seller:</w:t>
      </w:r>
      <w:r>
        <w:br/>
      </w:r>
      <w:r>
        <w:t xml:space="preserve">Banker International Solutions GmbH</w:t>
      </w:r>
      <w:r>
        <w:br/>
      </w:r>
      <w:r>
        <w:br/>
      </w:r>
      <w:r>
        <w:t xml:space="preserve">Signature: ____________________________</w:t>
      </w:r>
      <w:r>
        <w:br/>
      </w:r>
      <w:r>
        <w:t xml:space="preserve">Name: Ms. Katharina Müller</w:t>
      </w:r>
      <w:r>
        <w:br/>
      </w:r>
      <w:r>
        <w:t xml:space="preserve">Title: Director of Sales – CIS Region</w:t>
      </w:r>
      <w:r>
        <w:br/>
      </w:r>
      <w:r>
        <w:t xml:space="preserve">Date: ____________________________</w:t>
      </w:r>
      <w:r>
        <w:br/>
      </w:r>
      <w:r>
        <w:t xml:space="preserve">Seal:</w:t>
      </w:r>
    </w:p>
    <w:p>
      <w:pPr>
        <w:pStyle w:val="BodyText"/>
      </w:pPr>
      <w:r>
        <w:t xml:space="preserve">This Purchase Order document (PO-RM-2025-04871) is issued for the procurement of Banker banking infrastructure and services for deployment in Russia Moscow. This document is valid only when signed and sealed by both authorized representatives. All references to "Banker" denote the proprietary product and service line of Banker International Solutions GmbH. All references to "Russia Moscow" denote the city of Moscow, Russian Federation, as the exclusive jurisdiction of use and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Russia Moscow</dc:title>
  <dc:creator/>
  <dc:language>en</dc:language>
  <cp:keywords/>
  <dcterms:created xsi:type="dcterms:W3CDTF">2026-10-10T08:41:14Z</dcterms:created>
  <dcterms:modified xsi:type="dcterms:W3CDTF">2026-10-10T08:41:14Z</dcterms:modified>
</cp:coreProperties>
</file>

<file path=docProps/custom.xml><?xml version="1.0" encoding="utf-8"?>
<Properties xmlns="http://schemas.openxmlformats.org/officeDocument/2006/custom-properties" xmlns:vt="http://schemas.openxmlformats.org/officeDocument/2006/docPropsVTypes"/>
</file>