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Banker Procurement Document — Republic of Senegal, Dakar</w:t>
      </w:r>
    </w:p>
    <w:bookmarkEnd w:id="20"/>
    <w:p>
      <w:pPr>
        <w:pStyle w:val="BodyText"/>
      </w:pPr>
      <w:r>
        <w:rPr>
          <w:bCs/>
          <w:b/>
        </w:rPr>
        <w:t xml:space="preserve">Purchase Order No.:</w:t>
      </w:r>
      <w:r>
        <w:t xml:space="preserve"> </w:t>
      </w:r>
      <w:r>
        <w:t xml:space="preserve">PO-SEN-DKR-2025-00472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Reference:</w:t>
      </w:r>
      <w:r>
        <w:t xml:space="preserve"> </w:t>
      </w:r>
      <w:r>
        <w:t xml:space="preserve">BKR/SD/2025/0891</w:t>
      </w:r>
      <w:r>
        <w:br/>
      </w:r>
      <w:r>
        <w:rPr>
          <w:bCs/>
          <w:b/>
        </w:rPr>
        <w:t xml:space="preserve">Priority:</w:t>
      </w:r>
      <w:r>
        <w:t xml:space="preserve"> </w:t>
      </w:r>
      <w:r>
        <w:t xml:space="preserve">Standard</w:t>
      </w:r>
      <w:r>
        <w:br/>
      </w:r>
      <w:r>
        <w:rPr>
          <w:bCs/>
          <w:b/>
        </w:rPr>
        <w:t xml:space="preserve">Currency:</w:t>
      </w:r>
      <w:r>
        <w:t xml:space="preserve"> </w:t>
      </w:r>
      <w:r>
        <w:t xml:space="preserve">XOF (CFA Franc)</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Société Générale de Services Financiers du Sénégal (SGSFS)</w:t>
            </w:r>
          </w:p>
        </w:tc>
      </w:tr>
      <w:tr>
        <w:tc>
          <w:tcPr/>
          <w:p>
            <w:pPr>
              <w:pStyle w:val="Compact"/>
              <w:jc w:val="left"/>
            </w:pPr>
            <w:r>
              <w:rPr>
                <w:bCs/>
                <w:b/>
              </w:rPr>
              <w:t xml:space="preserve">Address:</w:t>
            </w:r>
          </w:p>
        </w:tc>
        <w:tc>
          <w:tcPr/>
          <w:p>
            <w:pPr>
              <w:pStyle w:val="Compact"/>
              <w:jc w:val="left"/>
            </w:pPr>
            <w:r>
              <w:t xml:space="preserve">12 Boulevard du Général De Gaulle, Plateau, Dakar, Senegal</w:t>
            </w:r>
          </w:p>
        </w:tc>
      </w:tr>
      <w:tr>
        <w:tc>
          <w:tcPr/>
          <w:p>
            <w:pPr>
              <w:pStyle w:val="Compact"/>
              <w:jc w:val="left"/>
            </w:pPr>
            <w:r>
              <w:rPr>
                <w:bCs/>
                <w:b/>
              </w:rPr>
              <w:t xml:space="preserve">RC (Registre de Commerce):</w:t>
            </w:r>
          </w:p>
        </w:tc>
        <w:tc>
          <w:tcPr/>
          <w:p>
            <w:pPr>
              <w:pStyle w:val="Compact"/>
              <w:jc w:val="left"/>
            </w:pPr>
            <w:r>
              <w:t xml:space="preserve">DKR 2019 B 45218</w:t>
            </w:r>
          </w:p>
        </w:tc>
      </w:tr>
      <w:tr>
        <w:tc>
          <w:tcPr/>
          <w:p>
            <w:pPr>
              <w:pStyle w:val="Compact"/>
              <w:jc w:val="left"/>
            </w:pPr>
            <w:r>
              <w:rPr>
                <w:bCs/>
                <w:b/>
              </w:rPr>
              <w:t xml:space="preserve">NIF (Numéro d'Identification Fiscale):</w:t>
            </w:r>
          </w:p>
        </w:tc>
        <w:tc>
          <w:tcPr/>
          <w:p>
            <w:pPr>
              <w:pStyle w:val="Compact"/>
              <w:jc w:val="left"/>
            </w:pPr>
            <w:r>
              <w:t xml:space="preserve">1002345678901</w:t>
            </w:r>
          </w:p>
        </w:tc>
      </w:tr>
      <w:tr>
        <w:tc>
          <w:tcPr/>
          <w:p>
            <w:pPr>
              <w:pStyle w:val="Compact"/>
              <w:jc w:val="left"/>
            </w:pPr>
            <w:r>
              <w:rPr>
                <w:bCs/>
                <w:b/>
              </w:rPr>
              <w:t xml:space="preserve">Contact Person:</w:t>
            </w:r>
          </w:p>
        </w:tc>
        <w:tc>
          <w:tcPr/>
          <w:p>
            <w:pPr>
              <w:pStyle w:val="Compact"/>
              <w:jc w:val="left"/>
            </w:pPr>
            <w:r>
              <w:t xml:space="preserve">M. Amadou Diallo, Director of Procurement</w:t>
            </w:r>
          </w:p>
        </w:tc>
      </w:tr>
      <w:tr>
        <w:tc>
          <w:tcPr/>
          <w:p>
            <w:pPr>
              <w:pStyle w:val="Compact"/>
              <w:jc w:val="left"/>
            </w:pPr>
            <w:r>
              <w:rPr>
                <w:bCs/>
                <w:b/>
              </w:rPr>
              <w:t xml:space="preserve">Email / Phone:</w:t>
            </w:r>
          </w:p>
        </w:tc>
        <w:tc>
          <w:tcPr/>
          <w:p>
            <w:pPr>
              <w:pStyle w:val="Compact"/>
              <w:jc w:val="left"/>
            </w:pPr>
            <w:r>
              <w:t xml:space="preserve">procurement@sgsf-senegal.sn / +221 33 820 45 67</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Banker Solutions &amp; Technologies Africa SARL</w:t>
            </w:r>
          </w:p>
        </w:tc>
      </w:tr>
      <w:tr>
        <w:tc>
          <w:tcPr/>
          <w:p>
            <w:pPr>
              <w:pStyle w:val="Compact"/>
              <w:jc w:val="left"/>
            </w:pPr>
            <w:r>
              <w:rPr>
                <w:bCs/>
                <w:b/>
              </w:rPr>
              <w:t xml:space="preserve">Address:</w:t>
            </w:r>
          </w:p>
        </w:tc>
        <w:tc>
          <w:tcPr/>
          <w:p>
            <w:pPr>
              <w:pStyle w:val="Compact"/>
              <w:jc w:val="left"/>
            </w:pPr>
            <w:r>
              <w:t xml:space="preserve">45 Avenue Cheikh Anta Diop, Almadies, Dakar, Senegal</w:t>
            </w:r>
          </w:p>
        </w:tc>
      </w:tr>
      <w:tr>
        <w:tc>
          <w:tcPr/>
          <w:p>
            <w:pPr>
              <w:pStyle w:val="Compact"/>
              <w:jc w:val="left"/>
            </w:pPr>
            <w:r>
              <w:rPr>
                <w:bCs/>
                <w:b/>
              </w:rPr>
              <w:t xml:space="preserve">RC (Registre de Commerce):</w:t>
            </w:r>
          </w:p>
        </w:tc>
        <w:tc>
          <w:tcPr/>
          <w:p>
            <w:pPr>
              <w:pStyle w:val="Compact"/>
              <w:jc w:val="left"/>
            </w:pPr>
            <w:r>
              <w:t xml:space="preserve">DKR 2017 B 32904</w:t>
            </w:r>
          </w:p>
        </w:tc>
      </w:tr>
      <w:tr>
        <w:tc>
          <w:tcPr/>
          <w:p>
            <w:pPr>
              <w:pStyle w:val="Compact"/>
              <w:jc w:val="left"/>
            </w:pPr>
            <w:r>
              <w:rPr>
                <w:bCs/>
                <w:b/>
              </w:rPr>
              <w:t xml:space="preserve">NIF:</w:t>
            </w:r>
          </w:p>
        </w:tc>
        <w:tc>
          <w:tcPr/>
          <w:p>
            <w:pPr>
              <w:pStyle w:val="Compact"/>
              <w:jc w:val="left"/>
            </w:pPr>
            <w:r>
              <w:t xml:space="preserve">1009876543210</w:t>
            </w:r>
          </w:p>
        </w:tc>
      </w:tr>
      <w:tr>
        <w:tc>
          <w:tcPr/>
          <w:p>
            <w:pPr>
              <w:pStyle w:val="Compact"/>
              <w:jc w:val="left"/>
            </w:pPr>
            <w:r>
              <w:rPr>
                <w:bCs/>
                <w:b/>
              </w:rPr>
              <w:t xml:space="preserve">Contact Person:</w:t>
            </w:r>
          </w:p>
        </w:tc>
        <w:tc>
          <w:tcPr/>
          <w:p>
            <w:pPr>
              <w:pStyle w:val="Compact"/>
              <w:jc w:val="left"/>
            </w:pPr>
            <w:r>
              <w:t xml:space="preserve">Mme. Fatou Ndiaye, Regional Sales Manager</w:t>
            </w:r>
          </w:p>
        </w:tc>
      </w:tr>
      <w:tr>
        <w:tc>
          <w:tcPr/>
          <w:p>
            <w:pPr>
              <w:pStyle w:val="Compact"/>
              <w:jc w:val="left"/>
            </w:pPr>
            <w:r>
              <w:rPr>
                <w:bCs/>
                <w:b/>
              </w:rPr>
              <w:t xml:space="preserve">Email / Phone:</w:t>
            </w:r>
          </w:p>
        </w:tc>
        <w:tc>
          <w:tcPr/>
          <w:p>
            <w:pPr>
              <w:pStyle w:val="Compact"/>
              <w:jc w:val="left"/>
            </w:pPr>
            <w:r>
              <w:t xml:space="preserve">sales.dakar@banker-solutions.africa / +221 33 865 12 34</w:t>
            </w:r>
          </w:p>
        </w:tc>
      </w:tr>
    </w:tbl>
    <w:bookmarkEnd w:id="22"/>
    <w:bookmarkStart w:id="23" w:name="description-of-banker-goods-and-services"/>
    <w:p>
      <w:pPr>
        <w:pStyle w:val="Heading2"/>
      </w:pPr>
      <w:r>
        <w:t xml:space="preserve">3. Description of Banker Goods and Services</w:t>
      </w:r>
    </w:p>
    <w:p>
      <w:pPr>
        <w:pStyle w:val="FirstParagraph"/>
      </w:pPr>
      <w:r>
        <w:t xml:space="preserve">This Purchase Order is issued by SGSFS for the procurement of</w:t>
      </w:r>
      <w:r>
        <w:t xml:space="preserve"> </w:t>
      </w:r>
      <w:r>
        <w:t xml:space="preserve">Banker</w:t>
      </w:r>
      <w:r>
        <w:t xml:space="preserve"> </w:t>
      </w:r>
      <w:r>
        <w:t xml:space="preserve">branded banking infrastructure, software licensing, and professional services to be deployed across the buyer's operational facilities in</w:t>
      </w:r>
      <w:r>
        <w:t xml:space="preserve"> </w:t>
      </w:r>
      <w:r>
        <w:t xml:space="preserve">Senegal Dakar</w:t>
      </w:r>
      <w:r>
        <w:t xml:space="preserve">. The</w:t>
      </w:r>
      <w:r>
        <w:t xml:space="preserve"> </w:t>
      </w:r>
      <w:r>
        <w:t xml:space="preserve">Banker</w:t>
      </w:r>
      <w:r>
        <w:t xml:space="preserve"> </w:t>
      </w:r>
      <w:r>
        <w:t xml:space="preserve">product suite encompasses end-to-end banking solutions designed to meet the regulatory standards set forth by the</w:t>
      </w:r>
      <w:r>
        <w:t xml:space="preserve"> </w:t>
      </w:r>
      <w:r>
        <w:rPr>
          <w:iCs/>
          <w:i/>
        </w:rPr>
        <w:t xml:space="preserve">Commission Bancaire de l'UEMOA</w:t>
      </w:r>
      <w:r>
        <w:t xml:space="preserve"> </w:t>
      </w:r>
      <w:r>
        <w:t xml:space="preserve">(West African Monetary Union Banking Commission) and the Central Bank of West African States (BCEAO).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Banker Core Banking Platform — Enterprise License (5-year subscription), including all modules for retail banking, corporate banking, and treasury management, deployed on-premises at the Dakar headquarters.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Banker Secure Terminal Hardware (BST-4000) — Dual-screen point-of-sale and teller terminals with integrated biometric authentication, compliant with UEMOA cybersecurity directives. Includes 3-year hardware warranty.</w:t>
            </w:r>
          </w:p>
        </w:tc>
        <w:tc>
          <w:tcPr/>
          <w:p>
            <w:pPr>
              <w:pStyle w:val="Compact"/>
              <w:jc w:val="left"/>
            </w:pPr>
            <w:r>
              <w:t xml:space="preserve">24</w:t>
            </w:r>
          </w:p>
        </w:tc>
        <w:tc>
          <w:tcPr/>
          <w:p>
            <w:pPr>
              <w:pStyle w:val="Compact"/>
              <w:jc w:val="left"/>
            </w:pPr>
            <w:r>
              <w:t xml:space="preserve">3,200,000</w:t>
            </w:r>
          </w:p>
        </w:tc>
        <w:tc>
          <w:tcPr/>
          <w:p>
            <w:pPr>
              <w:pStyle w:val="Compact"/>
              <w:jc w:val="left"/>
            </w:pPr>
            <w:r>
              <w:t xml:space="preserve">76,800,000</w:t>
            </w:r>
          </w:p>
        </w:tc>
      </w:tr>
      <w:tr>
        <w:tc>
          <w:tcPr/>
          <w:p>
            <w:pPr>
              <w:pStyle w:val="Compact"/>
              <w:jc w:val="left"/>
            </w:pPr>
            <w:r>
              <w:t xml:space="preserve">03</w:t>
            </w:r>
          </w:p>
        </w:tc>
        <w:tc>
          <w:tcPr/>
          <w:p>
            <w:pPr>
              <w:pStyle w:val="Compact"/>
              <w:jc w:val="left"/>
            </w:pPr>
            <w:r>
              <w:t xml:space="preserve">Banker Mobile Banking Application — Custom-branded deployment for the Senegal Dakar market, supporting USSD, SMS, and full-featured mobile access. Includes integration with Orange Money, Free Money, and Wave payment ecosystems operating in Senegal.</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04</w:t>
            </w:r>
          </w:p>
        </w:tc>
        <w:tc>
          <w:tcPr/>
          <w:p>
            <w:pPr>
              <w:pStyle w:val="Compact"/>
              <w:jc w:val="left"/>
            </w:pPr>
            <w:r>
              <w:t xml:space="preserve">Banker Risk &amp; Compliance Analytics Module — Real-time anti-money-laundering (AML) and counter-terrorist-financing (CTF) monitoring suite, aligned with the Financial Intelligence Unit (UIF) reporting obligations of Senegal.</w:t>
            </w:r>
          </w:p>
        </w:tc>
        <w:tc>
          <w:tcPr/>
          <w:p>
            <w:pPr>
              <w:pStyle w:val="Compact"/>
              <w:jc w:val="left"/>
            </w:pPr>
            <w:r>
              <w:t xml:space="preserve">1</w:t>
            </w:r>
          </w:p>
        </w:tc>
        <w:tc>
          <w:tcPr/>
          <w:p>
            <w:pPr>
              <w:pStyle w:val="Compact"/>
              <w:jc w:val="left"/>
            </w:pPr>
            <w:r>
              <w:t xml:space="preserve">15,750,000</w:t>
            </w:r>
          </w:p>
        </w:tc>
        <w:tc>
          <w:tcPr/>
          <w:p>
            <w:pPr>
              <w:pStyle w:val="Compact"/>
              <w:jc w:val="left"/>
            </w:pPr>
            <w:r>
              <w:t xml:space="preserve">15,750,000</w:t>
            </w:r>
          </w:p>
        </w:tc>
      </w:tr>
      <w:tr>
        <w:tc>
          <w:tcPr/>
          <w:p>
            <w:pPr>
              <w:pStyle w:val="Compact"/>
              <w:jc w:val="left"/>
            </w:pPr>
            <w:r>
              <w:t xml:space="preserve">05</w:t>
            </w:r>
          </w:p>
        </w:tc>
        <w:tc>
          <w:tcPr/>
          <w:p>
            <w:pPr>
              <w:pStyle w:val="Compact"/>
              <w:jc w:val="left"/>
            </w:pPr>
            <w:r>
              <w:t xml:space="preserve">Banker Professional Installation, Configuration &amp; Staff Training Services — On-site deployment team in Dakar for 6 weeks, including installation of all hardware, software configuration, data migration from legacy systems, and certified training for 40 bank staff members at the Plateau branch and the Ngor satellite office.</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Banker Annual Maintenance &amp; Technical Support Contract (Year 1) — 24/7 remote and on-site support coverage for all Banker systems in Senegal Dakar, with guaranteed 4-hour response time for critical incidents and 24-hour response for standard issues.</w:t>
            </w:r>
          </w:p>
        </w:tc>
        <w:tc>
          <w:tcPr/>
          <w:p>
            <w:pPr>
              <w:pStyle w:val="Compact"/>
              <w:jc w:val="left"/>
            </w:pPr>
            <w:r>
              <w:t xml:space="preserve">1</w:t>
            </w:r>
          </w:p>
        </w:tc>
        <w:tc>
          <w:tcPr/>
          <w:p>
            <w:pPr>
              <w:pStyle w:val="Compact"/>
              <w:jc w:val="left"/>
            </w:pPr>
            <w:r>
              <w:t xml:space="preserve">12,400,000</w:t>
            </w:r>
          </w:p>
        </w:tc>
        <w:tc>
          <w:tcPr/>
          <w:p>
            <w:pPr>
              <w:pStyle w:val="Compact"/>
              <w:jc w:val="left"/>
            </w:pPr>
            <w:r>
              <w:t xml:space="preserve">12,400,000</w:t>
            </w:r>
          </w:p>
        </w:tc>
      </w:tr>
      <w:tr>
        <w:tc>
          <w:tcPr>
            <w:gridSpan w:val="4"/>
          </w:tcPr>
          <w:p>
            <w:pPr>
              <w:pStyle w:val="Compact"/>
              <w:jc w:val="right"/>
            </w:pPr>
            <w:r>
              <w:t xml:space="preserve">SUBTOTAL</w:t>
            </w:r>
          </w:p>
        </w:tc>
        <w:tc>
          <w:tcPr/>
          <w:p>
            <w:pPr>
              <w:pStyle w:val="Compact"/>
              <w:jc w:val="left"/>
            </w:pPr>
            <w:r>
              <w:t xml:space="preserve">193,450,000</w:t>
            </w:r>
          </w:p>
        </w:tc>
      </w:tr>
      <w:tr>
        <w:tc>
          <w:tcPr>
            <w:gridSpan w:val="4"/>
          </w:tcPr>
          <w:p>
            <w:pPr>
              <w:pStyle w:val="Compact"/>
              <w:jc w:val="right"/>
            </w:pPr>
            <w:r>
              <w:t xml:space="preserve">VAT (18% — Senegalese standard rate)</w:t>
            </w:r>
          </w:p>
        </w:tc>
        <w:tc>
          <w:tcPr/>
          <w:p>
            <w:pPr>
              <w:pStyle w:val="Compact"/>
              <w:jc w:val="left"/>
            </w:pPr>
            <w:r>
              <w:t xml:space="preserve">34,821,000</w:t>
            </w:r>
          </w:p>
        </w:tc>
      </w:tr>
      <w:tr>
        <w:tc>
          <w:tcPr>
            <w:gridSpan w:val="4"/>
          </w:tcPr>
          <w:p>
            <w:pPr>
              <w:pStyle w:val="Compact"/>
              <w:jc w:val="right"/>
            </w:pPr>
            <w:r>
              <w:t xml:space="preserve">GRAND TOTAL (XOF)</w:t>
            </w:r>
          </w:p>
        </w:tc>
        <w:tc>
          <w:tcPr/>
          <w:p>
            <w:pPr>
              <w:pStyle w:val="Compact"/>
              <w:jc w:val="left"/>
            </w:pPr>
            <w:r>
              <w:t xml:space="preserve">228,271,000</w:t>
            </w:r>
          </w:p>
        </w:tc>
      </w:tr>
    </w:tbl>
    <w:bookmarkEnd w:id="23"/>
    <w:bookmarkStart w:id="24" w:name="delivery-and-installation-terms"/>
    <w:p>
      <w:pPr>
        <w:pStyle w:val="Heading2"/>
      </w:pPr>
      <w:r>
        <w:t xml:space="preserve">4. Delivery and Installation Terms</w:t>
      </w:r>
    </w:p>
    <w:p>
      <w:pPr>
        <w:pStyle w:val="FirstParagraph"/>
      </w:pPr>
      <w:r>
        <w:t xml:space="preserve">All</w:t>
      </w:r>
      <w:r>
        <w:t xml:space="preserve"> </w:t>
      </w:r>
      <w:r>
        <w:t xml:space="preserve">Banker</w:t>
      </w:r>
      <w:r>
        <w:t xml:space="preserve"> </w:t>
      </w:r>
      <w:r>
        <w:t xml:space="preserve">hardware and software deliverables under this Purchase Order shall be delivered to the buyer's primary facility located at 12 Boulevard du Général De Gaulle, Plateau,</w:t>
      </w:r>
      <w:r>
        <w:t xml:space="preserve"> </w:t>
      </w:r>
      <w:r>
        <w:t xml:space="preserve">Dakar, Senegal</w:t>
      </w:r>
      <w:r>
        <w:t xml:space="preserve">, no later than</w:t>
      </w:r>
      <w:r>
        <w:t xml:space="preserve"> </w:t>
      </w:r>
      <w:r>
        <w:rPr>
          <w:bCs/>
          <w:b/>
        </w:rPr>
        <w:t xml:space="preserve">30 August 2025</w:t>
      </w:r>
      <w:r>
        <w:t xml:space="preserve">. The seller shall bear all costs of transportation, customs clearance (where applicable for imported components), insurance, and installation within the territory of Senegal. The</w:t>
      </w:r>
      <w:r>
        <w:t xml:space="preserve"> </w:t>
      </w:r>
      <w:r>
        <w:t xml:space="preserve">Banker</w:t>
      </w:r>
      <w:r>
        <w:t xml:space="preserve"> </w:t>
      </w:r>
      <w:r>
        <w:t xml:space="preserve">installation team shall coordinate with the buyer's IT department in Dakar to ensure minimal disruption to ongoing banking operations during the deployment window.</w:t>
      </w:r>
    </w:p>
    <w:bookmarkEnd w:id="24"/>
    <w:bookmarkStart w:id="25" w:name="payment-terms"/>
    <w:p>
      <w:pPr>
        <w:pStyle w:val="Heading2"/>
      </w:pPr>
      <w:r>
        <w:t xml:space="preserve">5. Payment Terms</w:t>
      </w:r>
    </w:p>
    <w:p>
      <w:pPr>
        <w:pStyle w:val="FirstParagraph"/>
      </w:pPr>
      <w:r>
        <w:t xml:space="preserve">Payment for this Purchase Order shall be made in</w:t>
      </w:r>
      <w:r>
        <w:t xml:space="preserve"> </w:t>
      </w:r>
      <w:r>
        <w:t xml:space="preserve">CFA Francs (XOF)</w:t>
      </w:r>
      <w:r>
        <w:t xml:space="preserve"> </w:t>
      </w:r>
      <w:r>
        <w:t xml:space="preserve">via bank transfer to the seller's designated account at a licensed commercial bank in</w:t>
      </w:r>
      <w:r>
        <w:t xml:space="preserve"> </w:t>
      </w:r>
      <w:r>
        <w:t xml:space="preserve">Dakar, Senegal</w:t>
      </w:r>
      <w:r>
        <w:t xml:space="preserve">. The payment schedule is as follows:</w:t>
      </w:r>
    </w:p>
    <w:p>
      <w:pPr>
        <w:numPr>
          <w:ilvl w:val="0"/>
          <w:numId w:val="1001"/>
        </w:numPr>
        <w:pStyle w:val="Compact"/>
      </w:pPr>
      <w:r>
        <w:rPr>
          <w:bCs/>
          <w:b/>
        </w:rPr>
        <w:t xml:space="preserve">30% Advance Payment</w:t>
      </w:r>
      <w:r>
        <w:t xml:space="preserve"> </w:t>
      </w:r>
      <w:r>
        <w:t xml:space="preserve">(XOF 68,481,300) — Due within 10 business days of the buyer's written acceptance of this Purchase Order, to be remitted to the seller's account at Ecobank Transnational, Dakar branch.</w:t>
      </w:r>
    </w:p>
    <w:p>
      <w:pPr>
        <w:numPr>
          <w:ilvl w:val="0"/>
          <w:numId w:val="1001"/>
        </w:numPr>
        <w:pStyle w:val="Compact"/>
      </w:pPr>
      <w:r>
        <w:rPr>
          <w:bCs/>
          <w:b/>
        </w:rPr>
        <w:t xml:space="preserve">50% Progress Payment</w:t>
      </w:r>
      <w:r>
        <w:t xml:space="preserve"> </w:t>
      </w:r>
      <w:r>
        <w:t xml:space="preserve">(XOF 114,135,500) — Due within 15 business days following successful delivery and installation of all</w:t>
      </w:r>
      <w:r>
        <w:t xml:space="preserve"> </w:t>
      </w:r>
      <w:r>
        <w:t xml:space="preserve">Banker</w:t>
      </w:r>
      <w:r>
        <w:t xml:space="preserve"> </w:t>
      </w:r>
      <w:r>
        <w:t xml:space="preserve">hardware and software at the Dakar premises, subject to a joint inspection and sign-off by both parties.</w:t>
      </w:r>
    </w:p>
    <w:p>
      <w:pPr>
        <w:numPr>
          <w:ilvl w:val="0"/>
          <w:numId w:val="1001"/>
        </w:numPr>
        <w:pStyle w:val="Compact"/>
      </w:pPr>
      <w:r>
        <w:rPr>
          <w:bCs/>
          <w:b/>
        </w:rPr>
        <w:t xml:space="preserve">20% Final Payment</w:t>
      </w:r>
      <w:r>
        <w:t xml:space="preserve"> </w:t>
      </w:r>
      <w:r>
        <w:t xml:space="preserve">(XOF 45,654,200) — Due within 30 business days after the completion of all staff training sessions and the issuance of the final acceptance certificate by the buyer's Director of Operations in Senegal Dakar.</w:t>
      </w:r>
    </w:p>
    <w:p>
      <w:pPr>
        <w:pStyle w:val="FirstParagraph"/>
      </w:pPr>
      <w:r>
        <w:t xml:space="preserve">All invoices issued by the seller in connection with this Purchase Order must be denominated in XOF and must include the seller's NIF, RC number, and a reference to this Purchase Order number (PO-SEN-DKR-2025-00472). Late payments shall attract interest at the rate of 1.5% per month, in accordance with the provisions of the Senegalese Commercial Code (Code de Commerce du Sénégal).</w:t>
      </w:r>
    </w:p>
    <w:bookmarkEnd w:id="25"/>
    <w:bookmarkStart w:id="26" w:name="X029ca2b176dd03d6ec86db9f69b419053d38766"/>
    <w:p>
      <w:pPr>
        <w:pStyle w:val="Heading2"/>
      </w:pPr>
      <w:r>
        <w:t xml:space="preserve">6. Warranties, Compliance, and Regulatory Obligations</w:t>
      </w:r>
    </w:p>
    <w:p>
      <w:pPr>
        <w:pStyle w:val="FirstParagraph"/>
      </w:pPr>
      <w:r>
        <w:t xml:space="preserve">The seller warrants that all</w:t>
      </w:r>
      <w:r>
        <w:t xml:space="preserve"> </w:t>
      </w:r>
      <w:r>
        <w:t xml:space="preserve">Banker</w:t>
      </w:r>
      <w:r>
        <w:t xml:space="preserve"> </w:t>
      </w:r>
      <w:r>
        <w:t xml:space="preserve">products and services supplied under this Purchase Order shall be free from defects in design, materials, and workmanship for a period of not less than three (3) years from the date of final acceptance. The seller further warrants that the</w:t>
      </w:r>
      <w:r>
        <w:t xml:space="preserve"> </w:t>
      </w:r>
      <w:r>
        <w:t xml:space="preserve">Banker</w:t>
      </w:r>
      <w:r>
        <w:t xml:space="preserve"> </w:t>
      </w:r>
      <w:r>
        <w:t xml:space="preserve">Core Banking Platform and all associated modules shall be fully compliant with the following regulatory frameworks applicable in</w:t>
      </w:r>
      <w:r>
        <w:t xml:space="preserve"> </w:t>
      </w:r>
      <w:r>
        <w:t xml:space="preserve">Senegal Dakar</w:t>
      </w:r>
      <w:r>
        <w:t xml:space="preserve">:</w:t>
      </w:r>
    </w:p>
    <w:p>
      <w:pPr>
        <w:numPr>
          <w:ilvl w:val="0"/>
          <w:numId w:val="1002"/>
        </w:numPr>
        <w:pStyle w:val="Compact"/>
      </w:pPr>
      <w:r>
        <w:t xml:space="preserve">The banking and financial regulations issued by the</w:t>
      </w:r>
      <w:r>
        <w:t xml:space="preserve"> </w:t>
      </w:r>
      <w:r>
        <w:rPr>
          <w:iCs/>
          <w:i/>
        </w:rPr>
        <w:t xml:space="preserve">Commission Bancaire de l'UEMOA</w:t>
      </w:r>
      <w:r>
        <w:t xml:space="preserve"> </w:t>
      </w:r>
      <w:r>
        <w:t xml:space="preserve">and the BCEAO.</w:t>
      </w:r>
    </w:p>
    <w:p>
      <w:pPr>
        <w:numPr>
          <w:ilvl w:val="0"/>
          <w:numId w:val="1002"/>
        </w:numPr>
        <w:pStyle w:val="Compact"/>
      </w:pPr>
      <w:r>
        <w:t xml:space="preserve">The Senegalese Law No. 2003-09 of 14 January 2003 on the prevention and combating of money laundering and terrorist financing, as amended.</w:t>
      </w:r>
    </w:p>
    <w:p>
      <w:pPr>
        <w:numPr>
          <w:ilvl w:val="0"/>
          <w:numId w:val="1002"/>
        </w:numPr>
        <w:pStyle w:val="Compact"/>
      </w:pPr>
      <w:r>
        <w:t xml:space="preserve">The data protection provisions of the Senegalese Law No. 2008-12 of 25 February 2008 on the protection of personal data, administered by the</w:t>
      </w:r>
      <w:r>
        <w:t xml:space="preserve"> </w:t>
      </w:r>
      <w:r>
        <w:rPr>
          <w:iCs/>
          <w:i/>
        </w:rPr>
        <w:t xml:space="preserve">Agence Nationale de Protection des Données à Caractére Personnel</w:t>
      </w:r>
      <w:r>
        <w:t xml:space="preserve"> </w:t>
      </w:r>
      <w:r>
        <w:t xml:space="preserve">(ANPDCP) in Dakar.</w:t>
      </w:r>
    </w:p>
    <w:p>
      <w:pPr>
        <w:numPr>
          <w:ilvl w:val="0"/>
          <w:numId w:val="1002"/>
        </w:numPr>
        <w:pStyle w:val="Compact"/>
      </w:pPr>
      <w:r>
        <w:t xml:space="preserve">All applicable cybersecurity standards and directives issued by the</w:t>
      </w:r>
      <w:r>
        <w:t xml:space="preserve"> </w:t>
      </w:r>
      <w:r>
        <w:rPr>
          <w:iCs/>
          <w:i/>
        </w:rPr>
        <w:t xml:space="preserve">Agence Nationale de la Cybersécurité</w:t>
      </w:r>
      <w:r>
        <w:t xml:space="preserve"> </w:t>
      </w:r>
      <w:r>
        <w:t xml:space="preserve">(ANC) of Senegal.</w:t>
      </w:r>
    </w:p>
    <w:p>
      <w:pPr>
        <w:pStyle w:val="FirstParagraph"/>
      </w:pPr>
      <w:r>
        <w:t xml:space="preserve">The seller shall provide the buyer with all necessary documentation, source code escrow agreements, and regulatory filings required to maintain the buyer's banking license in Senegal Dakar throughout the duration of the</w:t>
      </w:r>
      <w:r>
        <w:t xml:space="preserve"> </w:t>
      </w:r>
      <w:r>
        <w:t xml:space="preserve">Banker</w:t>
      </w:r>
      <w:r>
        <w:t xml:space="preserve"> </w:t>
      </w:r>
      <w:r>
        <w:t xml:space="preserve">license term.</w:t>
      </w:r>
    </w:p>
    <w:bookmarkEnd w:id="26"/>
    <w:bookmarkStart w:id="27" w:name="general-conditions-and-governing-law"/>
    <w:p>
      <w:pPr>
        <w:pStyle w:val="Heading2"/>
      </w:pPr>
      <w:r>
        <w:t xml:space="preserve">7. General Conditions and Governing Law</w:t>
      </w:r>
    </w:p>
    <w:p>
      <w:pPr>
        <w:numPr>
          <w:ilvl w:val="0"/>
          <w:numId w:val="1003"/>
        </w:numPr>
        <w:pStyle w:val="Compact"/>
      </w:pPr>
      <w:r>
        <w:t xml:space="preserve">This Purchase Order shall be governed by and construed in accordance with the laws of the</w:t>
      </w:r>
      <w:r>
        <w:t xml:space="preserve"> </w:t>
      </w:r>
      <w:r>
        <w:rPr>
          <w:bCs/>
          <w:b/>
        </w:rPr>
        <w:t xml:space="preserve">Republic of Senegal</w:t>
      </w:r>
      <w:r>
        <w:t xml:space="preserve">, including the Senegalese Civil Code, the Senegalese Commercial Code, and all applicable UEMOA harmonization acts.</w:t>
      </w:r>
    </w:p>
    <w:p>
      <w:pPr>
        <w:numPr>
          <w:ilvl w:val="0"/>
          <w:numId w:val="1003"/>
        </w:numPr>
        <w:pStyle w:val="Compact"/>
      </w:pPr>
      <w:r>
        <w:t xml:space="preserve">Any dispute arising out of or in connection with this Purchase Order shall be submitted to the exclusive jurisdiction of the</w:t>
      </w:r>
      <w:r>
        <w:t xml:space="preserve"> </w:t>
      </w:r>
      <w:r>
        <w:rPr>
          <w:bCs/>
          <w:b/>
        </w:rPr>
        <w:t xml:space="preserve">Tribunal de Commerce de Dakar</w:t>
      </w:r>
      <w:r>
        <w:t xml:space="preserve">, Senegal. The parties agree to attempt amicable resolution through mediation before initiating any formal legal proceedings.</w:t>
      </w:r>
    </w:p>
    <w:p>
      <w:pPr>
        <w:numPr>
          <w:ilvl w:val="0"/>
          <w:numId w:val="1003"/>
        </w:numPr>
        <w:pStyle w:val="Compact"/>
      </w:pPr>
      <w:r>
        <w:t xml:space="preserve">The seller shall not assign or subcontract any material obligation under this Purchase Order without the prior written consent of the buyer.</w:t>
      </w:r>
    </w:p>
    <w:p>
      <w:pPr>
        <w:numPr>
          <w:ilvl w:val="0"/>
          <w:numId w:val="1003"/>
        </w:numPr>
        <w:pStyle w:val="Compact"/>
      </w:pPr>
      <w:r>
        <w:t xml:space="preserve">Force majeure events, including but not limited to natural disasters, civil unrest, or government-imposed restrictions within Senegal, shall relieve the affected party from performance obligations for the duration of the event, provided that written notice is given to the other party within 72 hours of the occurrence.</w:t>
      </w:r>
    </w:p>
    <w:p>
      <w:pPr>
        <w:numPr>
          <w:ilvl w:val="0"/>
          <w:numId w:val="1003"/>
        </w:numPr>
        <w:pStyle w:val="Compact"/>
      </w:pPr>
      <w:r>
        <w:t xml:space="preserve">This Purchase Order constitutes the entire agreement between the parties with respect to the procurement of</w:t>
      </w:r>
      <w:r>
        <w:t xml:space="preserve"> </w:t>
      </w:r>
      <w:r>
        <w:t xml:space="preserve">Banker</w:t>
      </w:r>
      <w:r>
        <w:t xml:space="preserve"> </w:t>
      </w:r>
      <w:r>
        <w:t xml:space="preserve">goods and services described herein and supersedes all prior negotiations, representations, and agreements, whether written or oral.</w:t>
      </w:r>
    </w:p>
    <w:p>
      <w:pPr>
        <w:numPr>
          <w:ilvl w:val="0"/>
          <w:numId w:val="1003"/>
        </w:numPr>
        <w:pStyle w:val="Compact"/>
      </w:pPr>
      <w:r>
        <w:t xml:space="preserve">Any amendments to this Purchase Order must be made in writing and signed by authorized representatives of both parties.</w:t>
      </w:r>
    </w:p>
    <w:bookmarkEnd w:id="27"/>
    <w:p>
      <w:pPr>
        <w:pStyle w:val="FirstParagraph"/>
      </w:pPr>
      <w:r>
        <w:rPr>
          <w:bCs/>
          <w:b/>
        </w:rPr>
        <w:t xml:space="preserve">For and on behalf of the Buyer:</w:t>
      </w:r>
      <w:r>
        <w:br/>
      </w:r>
      <w:r>
        <w:t xml:space="preserve">Société Générale de Services Financiers du Sénégal</w:t>
      </w:r>
    </w:p>
    <w:p>
      <w:pPr>
        <w:pStyle w:val="BodyText"/>
      </w:pPr>
      <w:r>
        <w:t xml:space="preserve">M. Amadou Diallo</w:t>
      </w:r>
      <w:r>
        <w:br/>
      </w:r>
      <w:r>
        <w:t xml:space="preserve">Director of Procurement</w:t>
      </w:r>
      <w:r>
        <w:br/>
      </w:r>
      <w:r>
        <w:t xml:space="preserve">Date: _______________</w:t>
      </w:r>
    </w:p>
    <w:p>
      <w:pPr>
        <w:pStyle w:val="BodyText"/>
      </w:pPr>
      <w:r>
        <w:rPr>
          <w:bCs/>
          <w:b/>
        </w:rPr>
        <w:t xml:space="preserve">For and on behalf of the Seller:</w:t>
      </w:r>
      <w:r>
        <w:br/>
      </w:r>
      <w:r>
        <w:t xml:space="preserve">Banker Solutions &amp; Technologies Africa SARL</w:t>
      </w:r>
    </w:p>
    <w:p>
      <w:pPr>
        <w:pStyle w:val="BodyText"/>
      </w:pPr>
      <w:r>
        <w:t xml:space="preserve">Mme. Fatou Ndiaye</w:t>
      </w:r>
      <w:r>
        <w:br/>
      </w:r>
      <w:r>
        <w:t xml:space="preserve">Regional Sales Manager</w:t>
      </w:r>
      <w:r>
        <w:br/>
      </w:r>
      <w:r>
        <w:t xml:space="preserve">Date: _______________</w:t>
      </w:r>
    </w:p>
    <w:p>
      <w:pPr>
        <w:pStyle w:val="BodyText"/>
      </w:pPr>
      <w:r>
        <w:t xml:space="preserve">This Purchase Order (PO-SEN-DKR-2025-00472) is a controlled document issued by SGSFS, Dakar, Senegal. Unauthorized reproduction or distribution is prohibited. All references to</w:t>
      </w:r>
      <w:r>
        <w:t xml:space="preserve"> </w:t>
      </w:r>
      <w:r>
        <w:rPr>
          <w:iCs/>
          <w:i/>
        </w:rPr>
        <w:t xml:space="preserve">Banker</w:t>
      </w:r>
      <w:r>
        <w:t xml:space="preserve"> </w:t>
      </w:r>
      <w:r>
        <w:t xml:space="preserve">products and services are subject to the terms of the master service agreement between the parties. This document is valid only for transactions conducted within the Republic of Senegal, with primary operations based in Dakar.</w:t>
      </w:r>
    </w:p>
    <w:p>
      <w:pPr>
        <w:pStyle w:val="BodyText"/>
      </w:pPr>
      <w:r>
        <w:t xml:space="preserve">© 2025 Société Générale de Services Financiers du Sénégal — Plateau,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Senegal Dakar</dc:title>
  <dc:creator/>
  <dc:language>en</dc:language>
  <cp:keywords/>
  <dcterms:created xsi:type="dcterms:W3CDTF">2026-10-10T08:02:13Z</dcterms:created>
  <dcterms:modified xsi:type="dcterms:W3CDTF">2026-10-10T08:02:13Z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