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Banker Services &amp; Financial Advisory Procurement</w:t>
      </w:r>
    </w:p>
    <w:p>
      <w:pPr>
        <w:pStyle w:val="BodyText"/>
      </w:pPr>
      <w:r>
        <w:t xml:space="preserve">Jurisdiction: Singapore Singapore</w:t>
      </w:r>
    </w:p>
    <w:bookmarkEnd w:id="20"/>
    <w:p>
      <w:pPr>
        <w:pStyle w:val="BodyText"/>
      </w:pPr>
      <w:r>
        <w:t xml:space="preserve">Purchase Order No.: PO-SG-2025-BNK-00472</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PO-SG-2025-BNK-00472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Singapore Singapore, 12 Marina Boulevard, Financial District</w:t>
            </w:r>
          </w:p>
        </w:tc>
      </w:tr>
      <w:tr>
        <w:tc>
          <w:tcPr/>
          <w:p>
            <w:pPr>
              <w:pStyle w:val="Compact"/>
              <w:jc w:val="left"/>
            </w:pPr>
            <w:r>
              <w:t xml:space="preserve">Currency</w:t>
            </w:r>
          </w:p>
        </w:tc>
        <w:tc>
          <w:tcPr/>
          <w:p>
            <w:pPr>
              <w:pStyle w:val="Compact"/>
              <w:jc w:val="left"/>
            </w:pPr>
            <w:r>
              <w:t xml:space="preserve">Singapore Dollars (SGD)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Capital Holdings Pte. Ltd.</w:t>
            </w:r>
          </w:p>
        </w:tc>
      </w:tr>
      <w:tr>
        <w:tc>
          <w:tcPr/>
          <w:p>
            <w:pPr>
              <w:pStyle w:val="Compact"/>
              <w:jc w:val="left"/>
            </w:pPr>
            <w:r>
              <w:t xml:space="preserve">Registered Address</w:t>
            </w:r>
          </w:p>
        </w:tc>
        <w:tc>
          <w:tcPr/>
          <w:p>
            <w:pPr>
              <w:pStyle w:val="Compact"/>
              <w:jc w:val="left"/>
            </w:pPr>
            <w:r>
              <w:t xml:space="preserve">Level 42, One Raffles Place, Singapore Singapore 048616</w:t>
            </w:r>
          </w:p>
        </w:tc>
      </w:tr>
      <w:tr>
        <w:tc>
          <w:tcPr/>
          <w:p>
            <w:pPr>
              <w:pStyle w:val="Compact"/>
              <w:jc w:val="left"/>
            </w:pPr>
            <w:r>
              <w:t xml:space="preserve">UEN</w:t>
            </w:r>
          </w:p>
        </w:tc>
        <w:tc>
          <w:tcPr/>
          <w:p>
            <w:pPr>
              <w:pStyle w:val="Compact"/>
              <w:jc w:val="left"/>
            </w:pPr>
            <w:r>
              <w:t xml:space="preserve">2019334455K</w:t>
            </w:r>
          </w:p>
        </w:tc>
      </w:tr>
      <w:tr>
        <w:tc>
          <w:tcPr/>
          <w:p>
            <w:pPr>
              <w:pStyle w:val="Compact"/>
              <w:jc w:val="left"/>
            </w:pPr>
            <w:r>
              <w:t xml:space="preserve">Authorized Signatory</w:t>
            </w:r>
          </w:p>
        </w:tc>
        <w:tc>
          <w:tcPr/>
          <w:p>
            <w:pPr>
              <w:pStyle w:val="Compact"/>
              <w:jc w:val="left"/>
            </w:pPr>
            <w:r>
              <w:t xml:space="preserve">Mr. Tan Wei Ming, Chief Financial Officer</w:t>
            </w:r>
          </w:p>
        </w:tc>
      </w:tr>
      <w:tr>
        <w:tc>
          <w:tcPr/>
          <w:p>
            <w:pPr>
              <w:pStyle w:val="Compact"/>
              <w:jc w:val="left"/>
            </w:pPr>
            <w:r>
              <w:t xml:space="preserve">Contact Email</w:t>
            </w:r>
          </w:p>
        </w:tc>
        <w:tc>
          <w:tcPr/>
          <w:p>
            <w:pPr>
              <w:pStyle w:val="Compact"/>
              <w:jc w:val="left"/>
            </w:pPr>
            <w:r>
              <w:t xml:space="preserve">procurement@meridiancapital.sg</w:t>
            </w:r>
          </w:p>
        </w:tc>
      </w:tr>
      <w:tr>
        <w:tc>
          <w:tcPr/>
          <w:p>
            <w:pPr>
              <w:pStyle w:val="Compact"/>
              <w:jc w:val="left"/>
            </w:pPr>
            <w:r>
              <w:t xml:space="preserve">Telephone</w:t>
            </w:r>
          </w:p>
        </w:tc>
        <w:tc>
          <w:tcPr/>
          <w:p>
            <w:pPr>
              <w:pStyle w:val="Compact"/>
              <w:jc w:val="left"/>
            </w:pPr>
            <w:r>
              <w:t xml:space="preserve">+65 6888 4422</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Banker Advisory Group Pte. Ltd.</w:t>
            </w:r>
          </w:p>
        </w:tc>
      </w:tr>
      <w:tr>
        <w:tc>
          <w:tcPr/>
          <w:p>
            <w:pPr>
              <w:pStyle w:val="Compact"/>
              <w:jc w:val="left"/>
            </w:pPr>
            <w:r>
              <w:t xml:space="preserve">Registered Address</w:t>
            </w:r>
          </w:p>
        </w:tc>
        <w:tc>
          <w:tcPr/>
          <w:p>
            <w:pPr>
              <w:pStyle w:val="Compact"/>
              <w:jc w:val="left"/>
            </w:pPr>
            <w:r>
              <w:t xml:space="preserve">Level 18, 8 Marina View, Asia Square Tower 1, Singapore Singapore 018960</w:t>
            </w:r>
          </w:p>
        </w:tc>
      </w:tr>
      <w:tr>
        <w:tc>
          <w:tcPr/>
          <w:p>
            <w:pPr>
              <w:pStyle w:val="Compact"/>
              <w:jc w:val="left"/>
            </w:pPr>
            <w:r>
              <w:t xml:space="preserve">UEN</w:t>
            </w:r>
          </w:p>
        </w:tc>
        <w:tc>
          <w:tcPr/>
          <w:p>
            <w:pPr>
              <w:pStyle w:val="Compact"/>
              <w:jc w:val="left"/>
            </w:pPr>
            <w:r>
              <w:t xml:space="preserve">2015221188M</w:t>
            </w:r>
          </w:p>
        </w:tc>
      </w:tr>
      <w:tr>
        <w:tc>
          <w:tcPr/>
          <w:p>
            <w:pPr>
              <w:pStyle w:val="Compact"/>
              <w:jc w:val="left"/>
            </w:pPr>
            <w:r>
              <w:t xml:space="preserve">Authorized Signatory</w:t>
            </w:r>
          </w:p>
        </w:tc>
        <w:tc>
          <w:tcPr/>
          <w:p>
            <w:pPr>
              <w:pStyle w:val="Compact"/>
              <w:jc w:val="left"/>
            </w:pPr>
            <w:r>
              <w:t xml:space="preserve">Ms. Lim Seraphina, Managing Director</w:t>
            </w:r>
          </w:p>
        </w:tc>
      </w:tr>
      <w:tr>
        <w:tc>
          <w:tcPr/>
          <w:p>
            <w:pPr>
              <w:pStyle w:val="Compact"/>
              <w:jc w:val="left"/>
            </w:pPr>
            <w:r>
              <w:t xml:space="preserve">Contact Email</w:t>
            </w:r>
          </w:p>
        </w:tc>
        <w:tc>
          <w:tcPr/>
          <w:p>
            <w:pPr>
              <w:pStyle w:val="Compact"/>
              <w:jc w:val="left"/>
            </w:pPr>
            <w:r>
              <w:t xml:space="preserve">contracts@apexbanker.sg</w:t>
            </w:r>
          </w:p>
        </w:tc>
      </w:tr>
      <w:tr>
        <w:tc>
          <w:tcPr/>
          <w:p>
            <w:pPr>
              <w:pStyle w:val="Compact"/>
              <w:jc w:val="left"/>
            </w:pPr>
            <w:r>
              <w:t xml:space="preserve">Telephone</w:t>
            </w:r>
          </w:p>
        </w:tc>
        <w:tc>
          <w:tcPr/>
          <w:p>
            <w:pPr>
              <w:pStyle w:val="Compact"/>
              <w:jc w:val="left"/>
            </w:pPr>
            <w:r>
              <w:t xml:space="preserve">+65 6777 9900</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Meridian Capital Holdings Pte. Ltd. to Apex Banker Advisory Group Pte. Ltd. for the engagement of a senior</w:t>
      </w:r>
      <w:r>
        <w:t xml:space="preserve"> </w:t>
      </w:r>
      <w:r>
        <w:t xml:space="preserve">Banker</w:t>
      </w:r>
      <w:r>
        <w:t xml:space="preserve"> </w:t>
      </w:r>
      <w:r>
        <w:t xml:space="preserve">and associated financial advisory services to be delivered within the jurisdiction of</w:t>
      </w:r>
      <w:r>
        <w:t xml:space="preserve"> </w:t>
      </w:r>
      <w:r>
        <w:t xml:space="preserve">Singapore Singapore</w:t>
      </w:r>
      <w:r>
        <w:t xml:space="preserve">. The scope of this Purchase Order encompasses the following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Engagement of a Senior Banker (Corporate Treasury &amp; Lending Division) for a period of twelve (12) months, including full-time advisory on credit facilities, trade finance structuring, and liquidity management for the Buyer's operations in Singapore Singapore.</w:t>
            </w:r>
          </w:p>
        </w:tc>
        <w:tc>
          <w:tcPr/>
          <w:p>
            <w:pPr>
              <w:pStyle w:val="Compact"/>
              <w:jc w:val="left"/>
            </w:pPr>
            <w:r>
              <w:t xml:space="preserve">1</w:t>
            </w:r>
          </w:p>
        </w:tc>
        <w:tc>
          <w:tcPr/>
          <w:p>
            <w:pPr>
              <w:pStyle w:val="Compact"/>
              <w:jc w:val="left"/>
            </w:pPr>
            <w:r>
              <w:t xml:space="preserve">Banker (FTE)</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Banker-led quarterly financial risk assessment and compliance review aligned with the Monetary Authority of Singapore (MAS) regulatory framework applicable in Singapore Singapore.</w:t>
            </w:r>
          </w:p>
        </w:tc>
        <w:tc>
          <w:tcPr/>
          <w:p>
            <w:pPr>
              <w:pStyle w:val="Compact"/>
              <w:jc w:val="left"/>
            </w:pPr>
            <w:r>
              <w:t xml:space="preserve">4</w:t>
            </w:r>
          </w:p>
        </w:tc>
        <w:tc>
          <w:tcPr/>
          <w:p>
            <w:pPr>
              <w:pStyle w:val="Compact"/>
              <w:jc w:val="left"/>
            </w:pPr>
            <w:r>
              <w:t xml:space="preserve">Quarterly Review</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Banker-facilitated negotiation and documentation of syndicated loan facilities up to SGD 50,000,000, including all legal drafting, due diligence coordination, and closing services performed in Singapore Singapore.</w:t>
            </w:r>
          </w:p>
        </w:tc>
        <w:tc>
          <w:tcPr/>
          <w:p>
            <w:pPr>
              <w:pStyle w:val="Compact"/>
              <w:jc w:val="left"/>
            </w:pPr>
            <w:r>
              <w:t xml:space="preserve">1</w:t>
            </w:r>
          </w:p>
        </w:tc>
        <w:tc>
          <w:tcPr/>
          <w:p>
            <w:pPr>
              <w:pStyle w:val="Compact"/>
              <w:jc w:val="left"/>
            </w:pPr>
            <w:r>
              <w:t xml:space="preserve">Facility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Banker-managed foreign exchange hedging programme (USD/SGD, EUR/SGD, JPY/SGD) for a twelve-month tenor, executed through licensed banking institutions in Singapore Singapore.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Banker-provided onboarding, training, and knowledge transfer sessions for the Buyer's internal finance team (up to 15 participants) conducted at the Buyer's premises in Singapore Singapore.</w:t>
            </w:r>
          </w:p>
        </w:tc>
        <w:tc>
          <w:tcPr/>
          <w:p>
            <w:pPr>
              <w:pStyle w:val="Compact"/>
              <w:jc w:val="left"/>
            </w:pPr>
            <w:r>
              <w:t xml:space="preserve">6</w:t>
            </w:r>
          </w:p>
        </w:tc>
        <w:tc>
          <w:tcPr/>
          <w:p>
            <w:pPr>
              <w:pStyle w:val="Compact"/>
              <w:jc w:val="left"/>
            </w:pPr>
            <w:r>
              <w:t xml:space="preserve">Training Sessions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Banker-issued monthly treasury reporting and cash-flow forecasting deliverables, delivered electronically and in hard copy to the Buyer's registered office in Singapore Singapore.</w:t>
            </w:r>
          </w:p>
        </w:tc>
        <w:tc>
          <w:tcPr/>
          <w:p>
            <w:pPr>
              <w:pStyle w:val="Compact"/>
              <w:jc w:val="left"/>
            </w:pPr>
            <w:r>
              <w:t xml:space="preserve">12</w:t>
            </w:r>
          </w:p>
        </w:tc>
        <w:tc>
          <w:tcPr/>
          <w:p>
            <w:pPr>
              <w:pStyle w:val="Compact"/>
              <w:jc w:val="left"/>
            </w:pPr>
            <w:r>
              <w:t xml:space="preserve">Monthly Reports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t xml:space="preserve">TOTAL PURCHASE ORDER VALUE</w:t>
            </w:r>
          </w:p>
        </w:tc>
        <w:tc>
          <w:tcPr/>
          <w:p>
            <w:pPr>
              <w:pStyle w:val="Compact"/>
              <w:jc w:val="left"/>
            </w:pPr>
            <w:r>
              <w:t xml:space="preserve">SGD 455,800.00</w:t>
            </w:r>
          </w:p>
        </w:tc>
      </w:tr>
    </w:tbl>
    <w:bookmarkEnd w:id="24"/>
    <w:bookmarkStart w:id="25" w:name="terms-and-conditions"/>
    <w:p>
      <w:pPr>
        <w:pStyle w:val="Heading2"/>
      </w:pPr>
      <w:r>
        <w:t xml:space="preserve">5. Terms and Conditions</w:t>
      </w:r>
    </w:p>
    <w:p>
      <w:pPr>
        <w:pStyle w:val="FirstParagraph"/>
      </w:pPr>
      <w:r>
        <w:t xml:space="preserve">5.1 This Purchase Order is governed by and shall be construed in accordance with the laws of the Republic of Singapore, and all services shall be performed within the territory of Singapore Singapore.</w:t>
      </w:r>
    </w:p>
    <w:p>
      <w:pPr>
        <w:pStyle w:val="BodyText"/>
      </w:pPr>
      <w:r>
        <w:t xml:space="preserve">5.2 The Banker engaged under this Purchase Order shall maintain all professional qualifications, licences, and registrations required by the Monetary Authority of Singapore and shall comply with all anti-money laundering (AML) and counter-terrorist financing (CTF) obligations applicable in Singapore Singapore.</w:t>
      </w:r>
    </w:p>
    <w:p>
      <w:pPr>
        <w:pStyle w:val="BodyText"/>
      </w:pPr>
      <w:r>
        <w:t xml:space="preserve">5.3 The Supplier warrants that the Banker assigned to this Purchase Order shall possess a minimum of fifteen (15) years of experience in corporate banking, trade finance, and treasury management within the Singapore Singapore financial services sector.</w:t>
      </w:r>
    </w:p>
    <w:p>
      <w:pPr>
        <w:pStyle w:val="BodyText"/>
      </w:pPr>
      <w:r>
        <w:t xml:space="preserve">5.4 All deliverables under this Purchase Order shall be subject to the Buyer's quality assurance review. The Buyer reserves the right to request revisions or additional work from the Banker at no additional cost where deliverables do not meet the specifications outlined herein.</w:t>
      </w:r>
    </w:p>
    <w:p>
      <w:pPr>
        <w:pStyle w:val="BodyText"/>
      </w:pPr>
      <w:r>
        <w:t xml:space="preserve">5.5 Payment shall be made via bank transfer to the Supplier's designated account in Singapore Singapore within thirty (30) calendar days of receipt of a valid tax invoice. Late payments shall attract interest at the rate prescribed under the Interest on Late Payment of Business Debts Act (Singapore).</w:t>
      </w:r>
    </w:p>
    <w:p>
      <w:pPr>
        <w:pStyle w:val="BodyText"/>
      </w:pPr>
      <w:r>
        <w:t xml:space="preserve">5.6 The Supplier shall indemnify and hold harmless the Buyer against any claims, losses, or liabilities arising from the Banker's negligence, breach of confidentiality, or non-compliance with Singapore Singapore regulatory requirements.</w:t>
      </w:r>
    </w:p>
    <w:p>
      <w:pPr>
        <w:pStyle w:val="BodyText"/>
      </w:pPr>
      <w:r>
        <w:t xml:space="preserve">5.7 This Purchase Order may be amended only by written agreement signed by both parties. Any variation in scope, cost, or timeline must be documented as a formal Purchase Order amendment.</w:t>
      </w:r>
    </w:p>
    <w:bookmarkEnd w:id="25"/>
    <w:bookmarkStart w:id="26" w:name="acceptance-and-authorization"/>
    <w:p>
      <w:pPr>
        <w:pStyle w:val="Heading2"/>
      </w:pPr>
      <w:r>
        <w:t xml:space="preserve">6. Acceptance and Authorization</w:t>
      </w:r>
    </w:p>
    <w:p>
      <w:pPr>
        <w:pStyle w:val="FirstParagraph"/>
      </w:pPr>
      <w:r>
        <w:rPr>
          <w:bCs/>
          <w:b/>
        </w:rPr>
        <w:t xml:space="preserve">Note:</w:t>
      </w:r>
      <w:r>
        <w:t xml:space="preserve"> </w:t>
      </w:r>
      <w:r>
        <w:t xml:space="preserve">By signing below, both parties acknowledge that this Purchase Order constitutes a binding agreement for the procurement of Banker services in Singapore Singapore. The Banker's engagement, deliverables, and all associated obligations are as described in Section 4 of this document.</w:t>
      </w:r>
    </w:p>
    <w:p>
      <w:pPr>
        <w:pStyle w:val="BodyText"/>
      </w:pPr>
      <w:r>
        <w:rPr>
          <w:bCs/>
          <w:b/>
        </w:rPr>
        <w:t xml:space="preserve">For and on behalf of the Buyer:</w:t>
      </w:r>
    </w:p>
    <w:p>
      <w:pPr>
        <w:pStyle w:val="BodyText"/>
      </w:pPr>
      <w:r>
        <w:t xml:space="preserve">Meridian Capital Holdings Pte. Ltd.</w:t>
      </w:r>
    </w:p>
    <w:p>
      <w:pPr>
        <w:pStyle w:val="BodyText"/>
      </w:pPr>
      <w:r>
        <w:t xml:space="preserve">Name: Mr. Tan Wei Ming</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Banker Advisory Group Pte. Ltd.</w:t>
      </w:r>
    </w:p>
    <w:p>
      <w:pPr>
        <w:pStyle w:val="BodyText"/>
      </w:pPr>
      <w:r>
        <w:t xml:space="preserve">Name: Ms. Lim Seraphina</w:t>
      </w:r>
      <w:r>
        <w:br/>
      </w:r>
      <w:r>
        <w:t xml:space="preserve">Title: Managing Director</w:t>
      </w:r>
      <w:r>
        <w:br/>
      </w:r>
      <w:r>
        <w:t xml:space="preserve">Signature: _________________________</w:t>
      </w:r>
      <w:r>
        <w:br/>
      </w:r>
      <w:r>
        <w:t xml:space="preserve">Date: _________________________</w:t>
      </w:r>
    </w:p>
    <w:bookmarkEnd w:id="26"/>
    <w:p>
      <w:pPr>
        <w:pStyle w:val="BodyText"/>
      </w:pPr>
      <w:r>
        <w:t xml:space="preserve">This Purchase Order (PO-SG-2025-BNK-00472) is issued for Banker services to be performed in Singapore Singapore. All references to "Banker" herein denote the qualified financial professional engaged under this Purchase Order. This document is valid for a period of ninety (90) days from the date of issue. Unauthorized reproduction or distribution of this Purchase Order is strictly prohibited.</w:t>
      </w:r>
    </w:p>
    <w:p>
      <w:pPr>
        <w:pStyle w:val="BodyText"/>
      </w:pPr>
      <w:r>
        <w:t xml:space="preserve">Meridian Capital Holdings Pte. Ltd. | Apex Banker Advisory Group Pte. Ltd.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Singapore Singapore</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