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purchase-order"/>
    <w:p>
      <w:pPr>
        <w:pStyle w:val="Heading1"/>
      </w:pPr>
      <w:r>
        <w:t xml:space="preserve">PURCHASE ORDER</w:t>
      </w:r>
    </w:p>
    <w:p>
      <w:pPr>
        <w:pStyle w:val="FirstParagraph"/>
      </w:pPr>
      <w:r>
        <w:rPr>
          <w:bCs/>
          <w:b/>
        </w:rPr>
        <w:t xml:space="preserve">ProCure Financial Solutions (Pty) Ltd</w:t>
      </w:r>
    </w:p>
    <w:p>
      <w:pPr>
        <w:pStyle w:val="BodyText"/>
      </w:pPr>
      <w:r>
        <w:t xml:space="preserve">120 Rivonia Road, Sandton, Johannesburg, 2196, South Africa</w:t>
      </w:r>
    </w:p>
    <w:p>
      <w:pPr>
        <w:pStyle w:val="BodyText"/>
      </w:pPr>
      <w:r>
        <w:t xml:space="preserve">Registration No: 2019/482736/07 | VAT No: 4930182765</w:t>
      </w:r>
    </w:p>
    <w:p>
      <w:pPr>
        <w:pStyle w:val="BodyText"/>
      </w:pPr>
      <w:r>
        <w:t xml:space="preserve">Telephone: +27 (0)11 456 7890 | Email: procurement@procurefinancial.co.za</w:t>
      </w:r>
    </w:p>
    <w:bookmarkEnd w:id="20"/>
    <w:p>
      <w:pPr>
        <w:pStyle w:val="BodyText"/>
      </w:pPr>
      <w:r>
        <w:rPr>
          <w:bCs/>
          <w:b/>
        </w:rPr>
        <w:t xml:space="preserve">Purchase Order No:</w:t>
      </w:r>
      <w:r>
        <w:t xml:space="preserve"> </w:t>
      </w:r>
      <w:r>
        <w:t xml:space="preserve">PO-2025-JHB-04872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Supplier:</w:t>
      </w:r>
      <w:r>
        <w:t xml:space="preserve"> </w:t>
      </w:r>
      <w:r>
        <w:t xml:space="preserve">Banker Enterprise Group (Pty) Ltd</w:t>
      </w:r>
      <w:r>
        <w:br/>
      </w:r>
      <w:r>
        <w:rPr>
          <w:bCs/>
          <w:b/>
        </w:rPr>
        <w:t xml:space="preserve">Supplier Reg No:</w:t>
      </w:r>
      <w:r>
        <w:t xml:space="preserve"> </w:t>
      </w:r>
      <w:r>
        <w:t xml:space="preserve">2014/331902/07</w:t>
      </w:r>
      <w:r>
        <w:br/>
      </w:r>
      <w:r>
        <w:rPr>
          <w:bCs/>
          <w:b/>
        </w:rPr>
        <w:t xml:space="preserve">Supplier VAT No:</w:t>
      </w:r>
      <w:r>
        <w:t xml:space="preserve"> </w:t>
      </w:r>
      <w:r>
        <w:t xml:space="preserve">4712055834</w:t>
      </w:r>
    </w:p>
    <w:p>
      <w:pPr>
        <w:pStyle w:val="BodyText"/>
      </w:pPr>
      <w:r>
        <w:rPr>
          <w:bCs/>
          <w:b/>
        </w:rPr>
        <w:t xml:space="preserve">Delivery Address:</w:t>
      </w:r>
      <w:r>
        <w:t xml:space="preserve"> </w:t>
      </w:r>
      <w:r>
        <w:t xml:space="preserve">45 Nelson Mandela Square,</w:t>
      </w:r>
      <w:r>
        <w:br/>
      </w:r>
      <w:r>
        <w:t xml:space="preserve">Sandton, Johannesburg, 2196,</w:t>
      </w:r>
      <w:r>
        <w:br/>
      </w:r>
      <w:r>
        <w:rPr>
          <w:bCs/>
          <w:b/>
        </w:rPr>
        <w:t xml:space="preserve">South Africa</w:t>
      </w:r>
      <w:r>
        <w:br/>
      </w:r>
      <w:r>
        <w:rPr>
          <w:bCs/>
          <w:b/>
        </w:rPr>
        <w:t xml:space="preserve">Delivery Date:</w:t>
      </w:r>
      <w:r>
        <w:t xml:space="preserve"> </w:t>
      </w:r>
      <w:r>
        <w:t xml:space="preserve">28 June 2025</w:t>
      </w:r>
    </w:p>
    <w:p>
      <w:pPr>
        <w:pStyle w:val="BodyText"/>
      </w:pPr>
      <w:r>
        <w:t xml:space="preserve">Supplier Details – Banker Enterprise Group (Pty) Ltd</w:t>
      </w:r>
    </w:p>
    <w:p>
      <w:pPr>
        <w:pStyle w:val="BodyText"/>
      </w:pPr>
      <w:r>
        <w:rPr>
          <w:bCs/>
          <w:b/>
        </w:rPr>
        <w:t xml:space="preserve">Banker Enterprise Group (Pty) Ltd</w:t>
      </w:r>
    </w:p>
    <w:p>
      <w:pPr>
        <w:pStyle w:val="BodyText"/>
      </w:pPr>
      <w:r>
        <w:t xml:space="preserve">78 West Street, Braamfontein, Johannesburg, 2017, South Africa</w:t>
      </w:r>
    </w:p>
    <w:p>
      <w:pPr>
        <w:pStyle w:val="BodyText"/>
      </w:pPr>
      <w:r>
        <w:t xml:space="preserve">Attention: Mr. Thabo Mokoena, Head of Corporate Sales</w:t>
      </w:r>
    </w:p>
    <w:p>
      <w:pPr>
        <w:pStyle w:val="BodyText"/>
      </w:pPr>
      <w:r>
        <w:t xml:space="preserve">Telephone: +27 (0)11 339 4421 | Email: sales@bankerenterprise.co.za</w:t>
      </w:r>
    </w:p>
    <w:p>
      <w:pPr>
        <w:pStyle w:val="BodyText"/>
      </w:pPr>
      <w:r>
        <w:t xml:space="preserve">Banker Enterprise Group is a registered financial services and banking technology provider operating within the Republic of South Africa, specialising in the supply of professional banking infrastructure, advisory services, and integrated financial solutions for corporate clients in the Johannesburg metropolitan area and beyond.</w:t>
      </w:r>
    </w:p>
    <w:p>
      <w:pPr>
        <w:pStyle w:val="BodyText"/>
      </w:pPr>
      <w:r>
        <w:t xml:space="preserve">Line Items – Banker Products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Banker Corporate Banking Suite – Annual Licence (Enterprise Tier) for 250 users. Includes full access to the Banker digital banking platform, multi-currency account management, and real-time transaction monitoring modules. Deployment and configuration at the Johannesburg Sandton office.</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Banker Treasury Management Module – Add-on licence for 250 users. Provides advanced cash flow forecasting, foreign exchange hedging tools, and automated inter-company settlement functionality. Compatible with the Banker Corporate Banking Suite.</w:t>
            </w:r>
          </w:p>
        </w:tc>
        <w:tc>
          <w:tcPr/>
          <w:p>
            <w:pPr>
              <w:pStyle w:val="Compact"/>
              <w:jc w:val="left"/>
            </w:pPr>
            <w:r>
              <w:t xml:space="preserve">1</w:t>
            </w:r>
          </w:p>
        </w:tc>
        <w:tc>
          <w:tcPr/>
          <w:p>
            <w:pPr>
              <w:pStyle w:val="Compact"/>
              <w:jc w:val="left"/>
            </w:pPr>
            <w:r>
              <w:t xml:space="preserve">Year</w:t>
            </w:r>
          </w:p>
        </w:tc>
        <w:tc>
          <w:tcPr/>
          <w:p>
            <w:pPr>
              <w:pStyle w:val="Compact"/>
              <w:jc w:val="left"/>
            </w:pPr>
            <w:r>
              <w:t xml:space="preserve">620,000.00</w:t>
            </w:r>
          </w:p>
        </w:tc>
        <w:tc>
          <w:tcPr/>
          <w:p>
            <w:pPr>
              <w:pStyle w:val="Compact"/>
              <w:jc w:val="left"/>
            </w:pPr>
            <w:r>
              <w:t xml:space="preserve">620,000.00</w:t>
            </w:r>
          </w:p>
        </w:tc>
      </w:tr>
      <w:tr>
        <w:tc>
          <w:tcPr/>
          <w:p>
            <w:pPr>
              <w:pStyle w:val="Compact"/>
              <w:jc w:val="left"/>
            </w:pPr>
            <w:r>
              <w:t xml:space="preserve">03</w:t>
            </w:r>
          </w:p>
        </w:tc>
        <w:tc>
          <w:tcPr/>
          <w:p>
            <w:pPr>
              <w:pStyle w:val="Compact"/>
              <w:jc w:val="left"/>
            </w:pPr>
            <w:r>
              <w:t xml:space="preserve">Banker Compliance &amp; AML Reporting Package – Annual subscription. Ensures full compliance with the Financial Intelligence Centre Act (FICA) 38 of 2001 and South African Reserve Bank (SARB) regulatory requirements. Includes quarterly on-site compliance audits conducted by Banker certified auditors in Johannesburg.</w:t>
            </w:r>
          </w:p>
        </w:tc>
        <w:tc>
          <w:tcPr/>
          <w:p>
            <w:pPr>
              <w:pStyle w:val="Compact"/>
              <w:jc w:val="left"/>
            </w:pPr>
            <w:r>
              <w:t xml:space="preserve">1</w:t>
            </w:r>
          </w:p>
        </w:tc>
        <w:tc>
          <w:tcPr/>
          <w:p>
            <w:pPr>
              <w:pStyle w:val="Compact"/>
              <w:jc w:val="left"/>
            </w:pPr>
            <w:r>
              <w:t xml:space="preserve">Year</w:t>
            </w:r>
          </w:p>
        </w:tc>
        <w:tc>
          <w:tcPr/>
          <w:p>
            <w:pPr>
              <w:pStyle w:val="Compact"/>
              <w:jc w:val="left"/>
            </w:pPr>
            <w:r>
              <w:t xml:space="preserve">385,000.00</w:t>
            </w:r>
          </w:p>
        </w:tc>
        <w:tc>
          <w:tcPr/>
          <w:p>
            <w:pPr>
              <w:pStyle w:val="Compact"/>
              <w:jc w:val="left"/>
            </w:pPr>
            <w:r>
              <w:t xml:space="preserve">385,000.00</w:t>
            </w:r>
          </w:p>
        </w:tc>
      </w:tr>
      <w:tr>
        <w:tc>
          <w:tcPr/>
          <w:p>
            <w:pPr>
              <w:pStyle w:val="Compact"/>
              <w:jc w:val="left"/>
            </w:pPr>
            <w:r>
              <w:t xml:space="preserve">04</w:t>
            </w:r>
          </w:p>
        </w:tc>
        <w:tc>
          <w:tcPr/>
          <w:p>
            <w:pPr>
              <w:pStyle w:val="Compact"/>
              <w:jc w:val="left"/>
            </w:pPr>
            <w:r>
              <w:t xml:space="preserve">Banker Hardware – Dual-Redundant Server Rack (2U) with 64GB RAM, 4TB NVMe storage, and dedicated network interface cards. Pre-configured for the Banker platform. Delivered and installed at the Sandton, Johannesburg data centre facility.</w:t>
            </w:r>
          </w:p>
        </w:tc>
        <w:tc>
          <w:tcPr/>
          <w:p>
            <w:pPr>
              <w:pStyle w:val="Compact"/>
              <w:jc w:val="left"/>
            </w:pPr>
            <w:r>
              <w:t xml:space="preserve">2</w:t>
            </w:r>
          </w:p>
        </w:tc>
        <w:tc>
          <w:tcPr/>
          <w:p>
            <w:pPr>
              <w:pStyle w:val="Compact"/>
              <w:jc w:val="left"/>
            </w:pPr>
            <w:r>
              <w:t xml:space="preserve">Unit</w:t>
            </w:r>
          </w:p>
        </w:tc>
        <w:tc>
          <w:tcPr/>
          <w:p>
            <w:pPr>
              <w:pStyle w:val="Compact"/>
              <w:jc w:val="left"/>
            </w:pPr>
            <w:r>
              <w:t xml:space="preserve">245,000.00</w:t>
            </w:r>
          </w:p>
        </w:tc>
        <w:tc>
          <w:tcPr/>
          <w:p>
            <w:pPr>
              <w:pStyle w:val="Compact"/>
              <w:jc w:val="left"/>
            </w:pPr>
            <w:r>
              <w:t xml:space="preserve">490,000.00</w:t>
            </w:r>
          </w:p>
        </w:tc>
      </w:tr>
      <w:tr>
        <w:tc>
          <w:tcPr/>
          <w:p>
            <w:pPr>
              <w:pStyle w:val="Compact"/>
              <w:jc w:val="left"/>
            </w:pPr>
            <w:r>
              <w:t xml:space="preserve">05</w:t>
            </w:r>
          </w:p>
        </w:tc>
        <w:tc>
          <w:tcPr/>
          <w:p>
            <w:pPr>
              <w:pStyle w:val="Compact"/>
              <w:jc w:val="left"/>
            </w:pPr>
            <w:r>
              <w:t xml:space="preserve">Banker Professional Training Programme – 5-day intensive on-site training for 12 senior finance staff at the Johannesburg office. Covers Banker platform navigation, treasury operations, compliance reporting, and system administration. Delivered by Banker certified trainers.</w:t>
            </w:r>
          </w:p>
        </w:tc>
        <w:tc>
          <w:tcPr/>
          <w:p>
            <w:pPr>
              <w:pStyle w:val="Compact"/>
              <w:jc w:val="left"/>
            </w:pPr>
            <w:r>
              <w:t xml:space="preserve">1</w:t>
            </w:r>
          </w:p>
        </w:tc>
        <w:tc>
          <w:tcPr/>
          <w:p>
            <w:pPr>
              <w:pStyle w:val="Compact"/>
              <w:jc w:val="left"/>
            </w:pPr>
            <w:r>
              <w:t xml:space="preserve">Programme</w:t>
            </w:r>
          </w:p>
        </w:tc>
        <w:tc>
          <w:tcPr/>
          <w:p>
            <w:pPr>
              <w:pStyle w:val="Compact"/>
              <w:jc w:val="left"/>
            </w:pPr>
            <w:r>
              <w:t xml:space="preserve">195,000.00</w:t>
            </w:r>
          </w:p>
        </w:tc>
        <w:tc>
          <w:tcPr/>
          <w:p>
            <w:pPr>
              <w:pStyle w:val="Compact"/>
              <w:jc w:val="left"/>
            </w:pPr>
            <w:r>
              <w:t xml:space="preserve">195,000.00</w:t>
            </w:r>
          </w:p>
        </w:tc>
      </w:tr>
      <w:tr>
        <w:tc>
          <w:tcPr/>
          <w:p>
            <w:pPr>
              <w:pStyle w:val="Compact"/>
              <w:jc w:val="left"/>
            </w:pPr>
            <w:r>
              <w:t xml:space="preserve">06</w:t>
            </w:r>
          </w:p>
        </w:tc>
        <w:tc>
          <w:tcPr/>
          <w:p>
            <w:pPr>
              <w:pStyle w:val="Compact"/>
              <w:jc w:val="left"/>
            </w:pPr>
            <w:r>
              <w:t xml:space="preserve">Banker Priority Support &amp; Maintenance – 24/7 dedicated support line with 4-hour response SLA. Includes quarterly preventive maintenance visits to the Johannesburg site, firmware updates, and emergency on-call engineering support for the Banker infrastructure.</w:t>
            </w:r>
          </w:p>
        </w:tc>
        <w:tc>
          <w:tcPr/>
          <w:p>
            <w:pPr>
              <w:pStyle w:val="Compact"/>
              <w:jc w:val="left"/>
            </w:pPr>
            <w:r>
              <w:t xml:space="preserve">1</w:t>
            </w:r>
          </w:p>
        </w:tc>
        <w:tc>
          <w:tcPr/>
          <w:p>
            <w:pPr>
              <w:pStyle w:val="Compact"/>
              <w:jc w:val="left"/>
            </w:pPr>
            <w:r>
              <w:t xml:space="preserve">Year</w:t>
            </w:r>
          </w:p>
        </w:tc>
        <w:tc>
          <w:tcPr/>
          <w:p>
            <w:pPr>
              <w:pStyle w:val="Compact"/>
              <w:jc w:val="left"/>
            </w:pPr>
            <w:r>
              <w:t xml:space="preserve">275,000.00</w:t>
            </w:r>
          </w:p>
        </w:tc>
        <w:tc>
          <w:tcPr/>
          <w:p>
            <w:pPr>
              <w:pStyle w:val="Compact"/>
              <w:jc w:val="left"/>
            </w:pPr>
            <w:r>
              <w:t xml:space="preserve">275,000.00</w:t>
            </w:r>
          </w:p>
        </w:tc>
      </w:tr>
      <w:tr>
        <w:tc>
          <w:tcPr>
            <w:gridSpan w:val="5"/>
          </w:tcPr>
          <w:p>
            <w:pPr>
              <w:pStyle w:val="Compact"/>
              <w:jc w:val="right"/>
            </w:pPr>
            <w:r>
              <w:t xml:space="preserve">Subtotal (ZAR)</w:t>
            </w:r>
          </w:p>
        </w:tc>
        <w:tc>
          <w:tcPr/>
          <w:p>
            <w:pPr>
              <w:pStyle w:val="Compact"/>
              <w:jc w:val="left"/>
            </w:pPr>
            <w:r>
              <w:t xml:space="preserve">3,815,000.00</w:t>
            </w:r>
          </w:p>
        </w:tc>
      </w:tr>
      <w:tr>
        <w:tc>
          <w:tcPr>
            <w:gridSpan w:val="5"/>
          </w:tcPr>
          <w:p>
            <w:pPr>
              <w:pStyle w:val="Compact"/>
              <w:jc w:val="right"/>
            </w:pPr>
            <w:r>
              <w:t xml:space="preserve">VAT @ 15% (ZAR)</w:t>
            </w:r>
          </w:p>
        </w:tc>
        <w:tc>
          <w:tcPr/>
          <w:p>
            <w:pPr>
              <w:pStyle w:val="Compact"/>
              <w:jc w:val="left"/>
            </w:pPr>
            <w:r>
              <w:t xml:space="preserve">572,250.00</w:t>
            </w:r>
          </w:p>
        </w:tc>
      </w:tr>
      <w:tr>
        <w:tc>
          <w:tcPr>
            <w:gridSpan w:val="5"/>
          </w:tcPr>
          <w:p>
            <w:pPr>
              <w:pStyle w:val="Compact"/>
              <w:jc w:val="right"/>
            </w:pPr>
            <w:r>
              <w:t xml:space="preserve">TOTAL AMOUNT DUE (ZAR)</w:t>
            </w:r>
          </w:p>
        </w:tc>
        <w:tc>
          <w:tcPr/>
          <w:p>
            <w:pPr>
              <w:pStyle w:val="Compact"/>
              <w:jc w:val="left"/>
            </w:pPr>
            <w:r>
              <w:t xml:space="preserve">4,387,250.00</w:t>
            </w:r>
          </w:p>
        </w:tc>
      </w:tr>
    </w:tbl>
    <w:p>
      <w:pPr>
        <w:pStyle w:val="BodyText"/>
      </w:pPr>
      <w:r>
        <w:t xml:space="preserve">Terms and Conditions</w:t>
      </w:r>
    </w:p>
    <w:p>
      <w:pPr>
        <w:numPr>
          <w:ilvl w:val="0"/>
          <w:numId w:val="1001"/>
        </w:numPr>
        <w:pStyle w:val="Compact"/>
      </w:pPr>
      <w:r>
        <w:rPr>
          <w:bCs/>
          <w:b/>
        </w:rPr>
        <w:t xml:space="preserve">Governing Law:</w:t>
      </w:r>
      <w:r>
        <w:t xml:space="preserve"> </w:t>
      </w:r>
      <w:r>
        <w:t xml:space="preserve">This Purchase Order and all transactions arising hereunder shall be governed by and construed in accordance with the laws of the Republic of South Africa, specifically the Consumer Protection Act 68 of 2008 and the National Credit Act 34 of 2005 where applicable.</w:t>
      </w:r>
    </w:p>
    <w:p>
      <w:pPr>
        <w:numPr>
          <w:ilvl w:val="0"/>
          <w:numId w:val="1001"/>
        </w:numPr>
        <w:pStyle w:val="Compact"/>
      </w:pPr>
      <w:r>
        <w:rPr>
          <w:bCs/>
          <w:b/>
        </w:rPr>
        <w:t xml:space="preserve">Delivery:</w:t>
      </w:r>
      <w:r>
        <w:t xml:space="preserve"> </w:t>
      </w:r>
      <w:r>
        <w:t xml:space="preserve">All Banker products, hardware, and services referenced in this Purchase Order shall be delivered, installed, and made fully operational at the designated site in Sandton, Johannesburg, South Africa, no later than 28 June 2025. Banker Enterprise Group shall bear all costs associated with delivery, installation, and initial configuration within the Johannesburg metropolitan area.</w:t>
      </w:r>
    </w:p>
    <w:p>
      <w:pPr>
        <w:numPr>
          <w:ilvl w:val="0"/>
          <w:numId w:val="1001"/>
        </w:numPr>
        <w:pStyle w:val="Compact"/>
      </w:pPr>
      <w:r>
        <w:rPr>
          <w:bCs/>
          <w:b/>
        </w:rPr>
        <w:t xml:space="preserve">Payment Terms:</w:t>
      </w:r>
      <w:r>
        <w:t xml:space="preserve"> </w:t>
      </w:r>
      <w:r>
        <w:t xml:space="preserve">Payment shall be made within 30 (thirty) calendar days from the date of receipt of a valid tax invoice from Banker Enterprise Group. Payment shall be effected by electronic funds transfer (EFT) to the bank account designated by Banker Enterprise Group, registered with a South African financial institution. The total amount due under this Purchase Order is Four Million Three Hundred and Eighty-Seven Thousand Two Hundred and Fifty Rand (ZAR 4,387,250.00), inclusive of 15% Value Added Tax.</w:t>
      </w:r>
    </w:p>
    <w:p>
      <w:pPr>
        <w:numPr>
          <w:ilvl w:val="0"/>
          <w:numId w:val="1001"/>
        </w:numPr>
        <w:pStyle w:val="Compact"/>
      </w:pPr>
      <w:r>
        <w:rPr>
          <w:bCs/>
          <w:b/>
        </w:rPr>
        <w:t xml:space="preserve">Warranty:</w:t>
      </w:r>
      <w:r>
        <w:t xml:space="preserve"> </w:t>
      </w:r>
      <w:r>
        <w:t xml:space="preserve">Banker Enterprise Group warrants that all Banker software licences, hardware components, and professional services delivered under this Purchase Order shall be free from defects in material and workmanship for a period of 24 (twenty-four) months from the date of successful deployment in Johannesburg. Any defects identified within the warranty period shall be rectified by Banker at no additional cost to the purchaser.</w:t>
      </w:r>
    </w:p>
    <w:p>
      <w:pPr>
        <w:numPr>
          <w:ilvl w:val="0"/>
          <w:numId w:val="1001"/>
        </w:numPr>
        <w:pStyle w:val="Compact"/>
      </w:pPr>
      <w:r>
        <w:rPr>
          <w:bCs/>
          <w:b/>
        </w:rPr>
        <w:t xml:space="preserve">Confidentiality:</w:t>
      </w:r>
      <w:r>
        <w:t xml:space="preserve"> </w:t>
      </w:r>
      <w:r>
        <w:t xml:space="preserve">Both parties agree to maintain strict confidentiality regarding all financial data, client information, and proprietary Banker platform configurations accessed during the term of this Purchase Order. This obligation shall survive termination for a period of five (5) years and is subject to the Protection of Personal Information Act (POPIA) 4 of 2013 as enacted in South Africa.</w:t>
      </w:r>
    </w:p>
    <w:p>
      <w:pPr>
        <w:numPr>
          <w:ilvl w:val="0"/>
          <w:numId w:val="1001"/>
        </w:numPr>
        <w:pStyle w:val="Compact"/>
      </w:pPr>
      <w:r>
        <w:rPr>
          <w:bCs/>
          <w:b/>
        </w:rPr>
        <w:t xml:space="preserve">Termination:</w:t>
      </w:r>
      <w:r>
        <w:t xml:space="preserve"> </w:t>
      </w:r>
      <w:r>
        <w:t xml:space="preserve">Either party may terminate this Purchase Order by providing 60 (sixty) days written notice. In the event of termination, Banker Enterprise Group shall refund any pre-paid amounts for services not yet rendered, calculated on a pro-rata basis, within 30 days of the effective termination date.</w:t>
      </w:r>
    </w:p>
    <w:p>
      <w:pPr>
        <w:numPr>
          <w:ilvl w:val="0"/>
          <w:numId w:val="1001"/>
        </w:numPr>
        <w:pStyle w:val="Compact"/>
      </w:pPr>
      <w:r>
        <w:rPr>
          <w:bCs/>
          <w:b/>
        </w:rPr>
        <w:t xml:space="preserve">Dispute Resolution:</w:t>
      </w:r>
      <w:r>
        <w:t xml:space="preserve"> </w:t>
      </w:r>
      <w:r>
        <w:t xml:space="preserve">Any dispute arising from or in connection with this Purchase Order shall first be subject to mediation in Johannesburg, South Africa, in accordance with the rules of the Arbitration Foundation of Southern Africa (AFSA). Should mediation fail, the matter shall be referred to the High Court of South Africa, Gauteng Division, Johannesburg.</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acts of God, government sanctions, or infrastructure failures affecting the Johannesburg region, provided that the affected party notifies the other within 48 hours.</w:t>
      </w:r>
    </w:p>
    <w:p>
      <w:pPr>
        <w:pStyle w:val="FirstParagraph"/>
      </w:pPr>
      <w:r>
        <w:t xml:space="preserve">Authorisation and Acceptance</w:t>
      </w:r>
    </w:p>
    <w:p>
      <w:pPr>
        <w:pStyle w:val="BodyText"/>
      </w:pPr>
      <w:r>
        <w:rPr>
          <w:bCs/>
          <w:b/>
        </w:rPr>
        <w:t xml:space="preserve">For and on behalf of the Purchaser:</w:t>
      </w:r>
    </w:p>
    <w:p>
      <w:pPr>
        <w:pStyle w:val="BodyText"/>
      </w:pPr>
      <w:r>
        <w:t xml:space="preserve">ProCure Financial Solutions (Pty) Ltd</w:t>
      </w:r>
    </w:p>
    <w:p>
      <w:pPr>
        <w:pStyle w:val="BodyText"/>
      </w:pPr>
      <w:r>
        <w:t xml:space="preserve">Name: Lerato Dlamini, Chief Financial Officer</w:t>
      </w:r>
    </w:p>
    <w:p>
      <w:pPr>
        <w:pStyle w:val="BodyText"/>
      </w:pPr>
      <w:r>
        <w:t xml:space="preserve">Date: ____________________</w:t>
      </w:r>
    </w:p>
    <w:p>
      <w:pPr>
        <w:pStyle w:val="BodyText"/>
      </w:pPr>
      <w:r>
        <w:rPr>
          <w:bCs/>
          <w:b/>
        </w:rPr>
        <w:t xml:space="preserve">For and on behalf of the Supplier:</w:t>
      </w:r>
    </w:p>
    <w:p>
      <w:pPr>
        <w:pStyle w:val="BodyText"/>
      </w:pPr>
      <w:r>
        <w:t xml:space="preserve">Banker Enterprise Group (Pty) Ltd</w:t>
      </w:r>
    </w:p>
    <w:p>
      <w:pPr>
        <w:pStyle w:val="BodyText"/>
      </w:pPr>
      <w:r>
        <w:t xml:space="preserve">Name: Thabo Mokoena, Head of Corporate Sales</w:t>
      </w:r>
    </w:p>
    <w:p>
      <w:pPr>
        <w:pStyle w:val="BodyText"/>
      </w:pPr>
      <w:r>
        <w:t xml:space="preserve">Date: ____________________</w:t>
      </w:r>
    </w:p>
    <w:p>
      <w:pPr>
        <w:pStyle w:val="BodyText"/>
      </w:pPr>
      <w:r>
        <w:t xml:space="preserve">This Purchase Order (PO-2025-JHB-04872) is issued by ProCure Financial Solutions (Pty) Ltd for the procurement of Banker products and services for use in Johannesburg, South Africa. This document constitutes a binding commercial agreement upon signature by both parties. All references to "Banker" herein refer to the products, services, and intellectual property of Banker Enterprise Group (Pty) Ltd. All monetary values are denominated in South African Rand (ZAR). This document is subject to the laws of the Republic of South Africa.</w:t>
      </w:r>
    </w:p>
    <w:p>
      <w:pPr>
        <w:pStyle w:val="BodyText"/>
      </w:pPr>
      <w:r>
        <w:t xml:space="preserve">Document generated: 14 June 2025 | Page 1 of 1 | Confidential –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Banker Services - Johannesburg, South Africa</dc:title>
  <dc:creator/>
  <dc:language>en</dc:language>
  <cp:keywords/>
  <dcterms:created xsi:type="dcterms:W3CDTF">2026-10-10T05:54:31Z</dcterms:created>
  <dcterms:modified xsi:type="dcterms:W3CDTF">2026-10-10T05:54:31Z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