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Banker Professional Banking Services &amp; Consultancy</w:t>
      </w:r>
    </w:p>
    <w:p>
      <w:pPr>
        <w:pStyle w:val="BodyText"/>
      </w:pPr>
      <w:r>
        <w:t xml:space="preserve">Issued for Use in Spain Barcelona</w:t>
      </w:r>
    </w:p>
    <w:bookmarkEnd w:id="20"/>
    <w:p>
      <w:pPr>
        <w:pStyle w:val="BodyText"/>
      </w:pPr>
      <w:r>
        <w:rPr>
          <w:bCs/>
          <w:b/>
        </w:rPr>
        <w:t xml:space="preserve">Purchase Order No.:</w:t>
      </w:r>
      <w:r>
        <w:t xml:space="preserve"> </w:t>
      </w:r>
      <w:r>
        <w:t xml:space="preserve">PO-BCN-2025-04872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Spain</w:t>
      </w:r>
      <w:r>
        <w:br/>
      </w:r>
      <w:r>
        <w:rPr>
          <w:bCs/>
          <w:b/>
        </w:rPr>
        <w:t xml:space="preserve">City of Delivery:</w:t>
      </w:r>
      <w:r>
        <w:t xml:space="preserve"> </w:t>
      </w:r>
      <w:r>
        <w:t xml:space="preserve">Barcelona</w:t>
      </w:r>
      <w:r>
        <w:br/>
      </w:r>
      <w:r>
        <w:rPr>
          <w:bCs/>
          <w:b/>
        </w:rPr>
        <w:t xml:space="preserve">Payment Currency:</w:t>
      </w:r>
      <w:r>
        <w:t xml:space="preserve"> </w:t>
      </w:r>
      <w:r>
        <w:t xml:space="preserve">EUR (€)</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Catalunya Financiera S.L.</w:t>
            </w:r>
          </w:p>
        </w:tc>
      </w:tr>
      <w:tr>
        <w:tc>
          <w:tcPr/>
          <w:p>
            <w:pPr>
              <w:pStyle w:val="Compact"/>
              <w:jc w:val="left"/>
            </w:pPr>
            <w:r>
              <w:t xml:space="preserve">Address</w:t>
            </w:r>
          </w:p>
        </w:tc>
        <w:tc>
          <w:tcPr/>
          <w:p>
            <w:pPr>
              <w:pStyle w:val="Compact"/>
              <w:jc w:val="left"/>
            </w:pPr>
            <w:r>
              <w:t xml:space="preserve">Avinguda Diagonal 450, 8th Floor, 08006 Barcelona, Spain</w:t>
            </w:r>
          </w:p>
        </w:tc>
      </w:tr>
      <w:tr>
        <w:tc>
          <w:tcPr/>
          <w:p>
            <w:pPr>
              <w:pStyle w:val="Compact"/>
              <w:jc w:val="left"/>
            </w:pPr>
            <w:r>
              <w:t xml:space="preserve">VAT Number (NIF)</w:t>
            </w:r>
          </w:p>
        </w:tc>
        <w:tc>
          <w:tcPr/>
          <w:p>
            <w:pPr>
              <w:pStyle w:val="Compact"/>
              <w:jc w:val="left"/>
            </w:pPr>
            <w:r>
              <w:t xml:space="preserve">B-654321098</w:t>
            </w:r>
          </w:p>
        </w:tc>
      </w:tr>
      <w:tr>
        <w:tc>
          <w:tcPr/>
          <w:p>
            <w:pPr>
              <w:pStyle w:val="Compact"/>
              <w:jc w:val="left"/>
            </w:pPr>
            <w:r>
              <w:t xml:space="preserve">Contact Person</w:t>
            </w:r>
          </w:p>
        </w:tc>
        <w:tc>
          <w:tcPr/>
          <w:p>
            <w:pPr>
              <w:pStyle w:val="Compact"/>
              <w:jc w:val="left"/>
            </w:pPr>
            <w:r>
              <w:t xml:space="preserve">Sra. María Elena Puigvert, Director of Procurement</w:t>
            </w:r>
          </w:p>
        </w:tc>
      </w:tr>
      <w:tr>
        <w:tc>
          <w:tcPr/>
          <w:p>
            <w:pPr>
              <w:pStyle w:val="Compact"/>
              <w:jc w:val="left"/>
            </w:pPr>
            <w:r>
              <w:t xml:space="preserve">Email</w:t>
            </w:r>
          </w:p>
        </w:tc>
        <w:tc>
          <w:tcPr/>
          <w:p>
            <w:pPr>
              <w:pStyle w:val="Compact"/>
              <w:jc w:val="left"/>
            </w:pPr>
            <w:r>
              <w:t xml:space="preserve">procurement@catalunya-financiera.es</w:t>
            </w:r>
          </w:p>
        </w:tc>
      </w:tr>
      <w:tr>
        <w:tc>
          <w:tcPr/>
          <w:p>
            <w:pPr>
              <w:pStyle w:val="Compact"/>
              <w:jc w:val="left"/>
            </w:pPr>
            <w:r>
              <w:t xml:space="preserve">Telephone</w:t>
            </w:r>
          </w:p>
        </w:tc>
        <w:tc>
          <w:tcPr/>
          <w:p>
            <w:pPr>
              <w:pStyle w:val="Compact"/>
              <w:jc w:val="left"/>
            </w:pPr>
            <w:r>
              <w:t xml:space="preserve">+34 93 456 7890</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Banker Global Advisory Group S.A.</w:t>
            </w:r>
          </w:p>
        </w:tc>
      </w:tr>
      <w:tr>
        <w:tc>
          <w:tcPr/>
          <w:p>
            <w:pPr>
              <w:pStyle w:val="Compact"/>
              <w:jc w:val="left"/>
            </w:pPr>
            <w:r>
              <w:t xml:space="preserve">Address</w:t>
            </w:r>
          </w:p>
        </w:tc>
        <w:tc>
          <w:tcPr/>
          <w:p>
            <w:pPr>
              <w:pStyle w:val="Compact"/>
              <w:jc w:val="left"/>
            </w:pPr>
            <w:r>
              <w:t xml:space="preserve">Carrer de la Marina 12, 3rd Floor, 08003 Barcelona, Spain</w:t>
            </w:r>
          </w:p>
        </w:tc>
      </w:tr>
      <w:tr>
        <w:tc>
          <w:tcPr/>
          <w:p>
            <w:pPr>
              <w:pStyle w:val="Compact"/>
              <w:jc w:val="left"/>
            </w:pPr>
            <w:r>
              <w:t xml:space="preserve">VAT Number (NIF)</w:t>
            </w:r>
          </w:p>
        </w:tc>
        <w:tc>
          <w:tcPr/>
          <w:p>
            <w:pPr>
              <w:pStyle w:val="Compact"/>
              <w:jc w:val="left"/>
            </w:pPr>
            <w:r>
              <w:t xml:space="preserve">A-789456321</w:t>
            </w:r>
          </w:p>
        </w:tc>
      </w:tr>
      <w:tr>
        <w:tc>
          <w:tcPr/>
          <w:p>
            <w:pPr>
              <w:pStyle w:val="Compact"/>
              <w:jc w:val="left"/>
            </w:pPr>
            <w:r>
              <w:t xml:space="preserve">Contact Person</w:t>
            </w:r>
          </w:p>
        </w:tc>
        <w:tc>
          <w:tcPr/>
          <w:p>
            <w:pPr>
              <w:pStyle w:val="Compact"/>
              <w:jc w:val="left"/>
            </w:pPr>
            <w:r>
              <w:t xml:space="preserve">Mr. Jordi Castellanos, Senior Account Executive</w:t>
            </w:r>
          </w:p>
        </w:tc>
      </w:tr>
      <w:tr>
        <w:tc>
          <w:tcPr/>
          <w:p>
            <w:pPr>
              <w:pStyle w:val="Compact"/>
              <w:jc w:val="left"/>
            </w:pPr>
            <w:r>
              <w:t xml:space="preserve">Email</w:t>
            </w:r>
          </w:p>
        </w:tc>
        <w:tc>
          <w:tcPr/>
          <w:p>
            <w:pPr>
              <w:pStyle w:val="Compact"/>
              <w:jc w:val="left"/>
            </w:pPr>
            <w:r>
              <w:t xml:space="preserve">j.castellanos@banker-advisory.com</w:t>
            </w:r>
          </w:p>
        </w:tc>
      </w:tr>
      <w:tr>
        <w:tc>
          <w:tcPr/>
          <w:p>
            <w:pPr>
              <w:pStyle w:val="Compact"/>
              <w:jc w:val="left"/>
            </w:pPr>
            <w:r>
              <w:t xml:space="preserve">Telephone</w:t>
            </w:r>
          </w:p>
        </w:tc>
        <w:tc>
          <w:tcPr/>
          <w:p>
            <w:pPr>
              <w:pStyle w:val="Compact"/>
              <w:jc w:val="left"/>
            </w:pPr>
            <w:r>
              <w:t xml:space="preserve">+34 93 221 4455</w:t>
            </w:r>
          </w:p>
        </w:tc>
      </w:tr>
    </w:tbl>
    <w:p>
      <w:pPr>
        <w:pStyle w:val="BodyText"/>
      </w:pPr>
      <w:r>
        <w:t xml:space="preserve">3. DESCRIPTION OF GOODS AND SERVICES</w:t>
      </w:r>
    </w:p>
    <w:p>
      <w:pPr>
        <w:pStyle w:val="BodyText"/>
      </w:pPr>
      <w:r>
        <w:t xml:space="preserve">This Purchase Order is issued by Catalunya Financiera S.L. for the acquisition of</w:t>
      </w:r>
      <w:r>
        <w:t xml:space="preserve"> </w:t>
      </w:r>
      <w:r>
        <w:t xml:space="preserve">Banker</w:t>
      </w:r>
      <w:r>
        <w:t xml:space="preserve"> </w:t>
      </w:r>
      <w:r>
        <w:t xml:space="preserve">professional banking services, consultancy packages, and associated financial advisory deliverables. The</w:t>
      </w:r>
      <w:r>
        <w:t xml:space="preserve"> </w:t>
      </w:r>
      <w:r>
        <w:t xml:space="preserve">Banker</w:t>
      </w:r>
      <w:r>
        <w:t xml:space="preserve"> </w:t>
      </w:r>
      <w:r>
        <w:t xml:space="preserve">service suite encompasses comprehensive banking operations support, regulatory compliance advisory, treasury management consulting, and institutional relationship management. All services under this Purchase Order shall be rendered exclusively within the jurisdiction of</w:t>
      </w:r>
      <w:r>
        <w:t xml:space="preserve"> </w:t>
      </w:r>
      <w:r>
        <w:t xml:space="preserve">Spain Barcelona</w:t>
      </w:r>
      <w:r>
        <w:t xml:space="preserve">, in full compliance with the Spanish Banking Law (Ley 10/2014 de Ordenación, Supervisión y Solvencia de Entidades de Crédito) and the regulations established by the Banco de España and the European Central Bank.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Banker Senior Banking Consultant – Full-time engagement (12 months) for treasury and liquidity management in Barcelona, Spain</w:t>
            </w:r>
          </w:p>
        </w:tc>
        <w:tc>
          <w:tcPr/>
          <w:p>
            <w:pPr>
              <w:pStyle w:val="Compact"/>
              <w:jc w:val="left"/>
            </w:pPr>
            <w:r>
              <w:t xml:space="preserve">1</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Banker Regulatory Compliance Advisory Package – Ongoing monitoring of Spanish and EU banking regulations applicable in Barcelona</w:t>
            </w:r>
          </w:p>
        </w:tc>
        <w:tc>
          <w:tcPr/>
          <w:p>
            <w:pPr>
              <w:pStyle w:val="Compact"/>
              <w:jc w:val="left"/>
            </w:pPr>
            <w:r>
              <w:t xml:space="preserve">12 months</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Banker Institutional Banking Relationship Management – Facilitation of correspondent banking relationships within Spain Barcelona financial district</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04</w:t>
            </w:r>
          </w:p>
        </w:tc>
        <w:tc>
          <w:tcPr/>
          <w:p>
            <w:pPr>
              <w:pStyle w:val="Compact"/>
              <w:jc w:val="left"/>
            </w:pPr>
            <w:r>
              <w:t xml:space="preserve">Banker Financial Risk Assessment &amp; Stress Testing – Quarterly reports tailored to the Barcelona market conditions</w:t>
            </w:r>
          </w:p>
        </w:tc>
        <w:tc>
          <w:tcPr/>
          <w:p>
            <w:pPr>
              <w:pStyle w:val="Compact"/>
              <w:jc w:val="left"/>
            </w:pPr>
            <w:r>
              <w:t xml:space="preserve">4</w:t>
            </w:r>
          </w:p>
        </w:tc>
        <w:tc>
          <w:tcPr/>
          <w:p>
            <w:pPr>
              <w:pStyle w:val="Compact"/>
              <w:jc w:val="left"/>
            </w:pPr>
            <w:r>
              <w:t xml:space="preserve">€18,250.00</w:t>
            </w:r>
          </w:p>
        </w:tc>
        <w:tc>
          <w:tcPr/>
          <w:p>
            <w:pPr>
              <w:pStyle w:val="Compact"/>
              <w:jc w:val="left"/>
            </w:pPr>
            <w:r>
              <w:t xml:space="preserve">€73,000.00</w:t>
            </w:r>
          </w:p>
        </w:tc>
      </w:tr>
      <w:tr>
        <w:tc>
          <w:tcPr/>
          <w:p>
            <w:pPr>
              <w:pStyle w:val="Compact"/>
              <w:jc w:val="left"/>
            </w:pPr>
            <w:r>
              <w:t xml:space="preserve">05</w:t>
            </w:r>
          </w:p>
        </w:tc>
        <w:tc>
          <w:tcPr/>
          <w:p>
            <w:pPr>
              <w:pStyle w:val="Compact"/>
              <w:jc w:val="left"/>
            </w:pPr>
            <w:r>
              <w:t xml:space="preserve">Banker Digital Banking Transformation Consultancy – Implementation support for open banking APIs compliant with PSD2 in Spain</w:t>
            </w:r>
          </w:p>
        </w:tc>
        <w:tc>
          <w:tcPr/>
          <w:p>
            <w:pPr>
              <w:pStyle w:val="Compact"/>
              <w:jc w:val="left"/>
            </w:pPr>
            <w:r>
              <w:t xml:space="preserve">1</w:t>
            </w:r>
          </w:p>
        </w:tc>
        <w:tc>
          <w:tcPr/>
          <w:p>
            <w:pPr>
              <w:pStyle w:val="Compact"/>
              <w:jc w:val="left"/>
            </w:pPr>
            <w:r>
              <w:t xml:space="preserve">€95,400.00</w:t>
            </w:r>
          </w:p>
        </w:tc>
        <w:tc>
          <w:tcPr/>
          <w:p>
            <w:pPr>
              <w:pStyle w:val="Compact"/>
              <w:jc w:val="left"/>
            </w:pPr>
            <w:r>
              <w:t xml:space="preserve">€95,400.00</w:t>
            </w:r>
          </w:p>
        </w:tc>
      </w:tr>
      <w:tr>
        <w:tc>
          <w:tcPr/>
          <w:p>
            <w:pPr>
              <w:pStyle w:val="Compact"/>
              <w:jc w:val="left"/>
            </w:pPr>
            <w:r>
              <w:t xml:space="preserve">06</w:t>
            </w:r>
          </w:p>
        </w:tc>
        <w:tc>
          <w:tcPr/>
          <w:p>
            <w:pPr>
              <w:pStyle w:val="Compact"/>
              <w:jc w:val="left"/>
            </w:pPr>
            <w:r>
              <w:t xml:space="preserve">Banker On-site Training Programme – 40 hours of staff training in Barcelona office on advanced banking operations</w:t>
            </w:r>
          </w:p>
        </w:tc>
        <w:tc>
          <w:tcPr/>
          <w:p>
            <w:pPr>
              <w:pStyle w:val="Compact"/>
              <w:jc w:val="left"/>
            </w:pPr>
            <w:r>
              <w:t xml:space="preserve">1</w:t>
            </w:r>
          </w:p>
        </w:tc>
        <w:tc>
          <w:tcPr/>
          <w:p>
            <w:pPr>
              <w:pStyle w:val="Compact"/>
              <w:jc w:val="left"/>
            </w:pPr>
            <w:r>
              <w:t xml:space="preserve">€28,600.00</w:t>
            </w:r>
          </w:p>
        </w:tc>
        <w:tc>
          <w:tcPr/>
          <w:p>
            <w:pPr>
              <w:pStyle w:val="Compact"/>
              <w:jc w:val="left"/>
            </w:pPr>
            <w:r>
              <w:t xml:space="preserve">€28,600.00</w:t>
            </w:r>
          </w:p>
        </w:tc>
      </w:tr>
      <w:tr>
        <w:tc>
          <w:tcPr>
            <w:gridSpan w:val="4"/>
          </w:tcPr>
          <w:p>
            <w:pPr>
              <w:pStyle w:val="Compact"/>
              <w:jc w:val="left"/>
            </w:pPr>
            <w:r>
              <w:t xml:space="preserve">SUBTOTAL</w:t>
            </w:r>
          </w:p>
        </w:tc>
        <w:tc>
          <w:tcPr/>
          <w:p>
            <w:pPr>
              <w:pStyle w:val="Compact"/>
              <w:jc w:val="left"/>
            </w:pPr>
            <w:r>
              <w:t xml:space="preserve">€493,300.00</w:t>
            </w:r>
          </w:p>
        </w:tc>
      </w:tr>
      <w:tr>
        <w:tc>
          <w:tcPr>
            <w:gridSpan w:val="4"/>
          </w:tcPr>
          <w:p>
            <w:pPr>
              <w:pStyle w:val="Compact"/>
              <w:jc w:val="left"/>
            </w:pPr>
            <w:r>
              <w:t xml:space="preserve">VAT (21% – Spain)</w:t>
            </w:r>
          </w:p>
        </w:tc>
        <w:tc>
          <w:tcPr/>
          <w:p>
            <w:pPr>
              <w:pStyle w:val="Compact"/>
              <w:jc w:val="left"/>
            </w:pPr>
            <w:r>
              <w:t xml:space="preserve">€103,593.00</w:t>
            </w:r>
          </w:p>
        </w:tc>
      </w:tr>
      <w:tr>
        <w:tc>
          <w:tcPr>
            <w:gridSpan w:val="4"/>
          </w:tcPr>
          <w:p>
            <w:pPr>
              <w:pStyle w:val="Compact"/>
              <w:jc w:val="left"/>
            </w:pPr>
            <w:r>
              <w:t xml:space="preserve">GRAND TOTAL</w:t>
            </w:r>
          </w:p>
        </w:tc>
        <w:tc>
          <w:tcPr/>
          <w:p>
            <w:pPr>
              <w:pStyle w:val="Compact"/>
              <w:jc w:val="left"/>
            </w:pPr>
            <w:r>
              <w:t xml:space="preserve">€596,893.00</w:t>
            </w:r>
          </w:p>
        </w:tc>
      </w:tr>
    </w:tbl>
    <w:p>
      <w:pPr>
        <w:pStyle w:val="BodyText"/>
      </w:pPr>
      <w:r>
        <w:t xml:space="preserve">4. TERMS AND CONDITIONS</w:t>
      </w:r>
    </w:p>
    <w:p>
      <w:pPr>
        <w:pStyle w:val="BodyText"/>
      </w:pPr>
      <w:r>
        <w:rPr>
          <w:bCs/>
          <w:b/>
        </w:rPr>
        <w:t xml:space="preserve">4.1 Delivery and Performance:</w:t>
      </w:r>
      <w:r>
        <w:t xml:space="preserve"> </w:t>
      </w:r>
      <w:r>
        <w:t xml:space="preserve">All</w:t>
      </w:r>
      <w:r>
        <w:t xml:space="preserve"> </w:t>
      </w:r>
      <w:r>
        <w:t xml:space="preserve">Banker</w:t>
      </w:r>
      <w:r>
        <w:t xml:space="preserve"> </w:t>
      </w:r>
      <w:r>
        <w:t xml:space="preserve">services shall be delivered and performed at the buyer's premises located in</w:t>
      </w:r>
      <w:r>
        <w:t xml:space="preserve"> </w:t>
      </w:r>
      <w:r>
        <w:t xml:space="preserve">Spain Barcelona</w:t>
      </w:r>
      <w:r>
        <w:t xml:space="preserve">, specifically at Avinguda Diagonal 450, 08006 Barcelona. The supplier shall ensure that all personnel assigned to this Purchase Order are legally authorized to work in Spain and hold any necessary professional banking licenses issued by the Banco de España.</w:t>
      </w:r>
    </w:p>
    <w:p>
      <w:pPr>
        <w:pStyle w:val="BodyText"/>
      </w:pPr>
      <w:r>
        <w:rPr>
          <w:bCs/>
          <w:b/>
        </w:rPr>
        <w:t xml:space="preserve">4.2 Payment Terms:</w:t>
      </w:r>
      <w:r>
        <w:t xml:space="preserve"> </w:t>
      </w:r>
      <w:r>
        <w:t xml:space="preserve">Payment shall be made in Euro (EUR) via bank transfer to the supplier's account in Spain. Invoices shall be issued monthly in arrears. Payment is due within thirty (30) calendar days from the date of invoice receipt, in accordance with the Spanish Late Payment Directive (Real Decreto 4/2013). Late payments shall accrue interest at the rate established by the Banco de España.</w:t>
      </w:r>
    </w:p>
    <w:p>
      <w:pPr>
        <w:pStyle w:val="BodyText"/>
      </w:pPr>
      <w:r>
        <w:rPr>
          <w:bCs/>
          <w:b/>
        </w:rPr>
        <w:t xml:space="preserve">4.3 Governing Law and Jurisdiction:</w:t>
      </w:r>
      <w:r>
        <w:t xml:space="preserve"> </w:t>
      </w:r>
      <w:r>
        <w:t xml:space="preserve">This Purchase Order shall be governed by and construed in accordance with the laws of Spain. Any disputes arising from or in connection with this Purchase Order shall be subject to the exclusive jurisdiction of the competent courts of Barcelona, Spain. The parties agree to attempt mediation before the Barcelona Chamber of Commerce (Càmera de Comerç de Barcelona) prior to initiating any litigation.</w:t>
      </w:r>
    </w:p>
    <w:p>
      <w:pPr>
        <w:pStyle w:val="BodyText"/>
      </w:pPr>
      <w:r>
        <w:rPr>
          <w:bCs/>
          <w:b/>
        </w:rPr>
        <w:t xml:space="preserve">4.4 Confidentiality:</w:t>
      </w:r>
      <w:r>
        <w:t xml:space="preserve"> </w:t>
      </w:r>
      <w:r>
        <w:t xml:space="preserve">Both parties acknowledge that the</w:t>
      </w:r>
      <w:r>
        <w:t xml:space="preserve"> </w:t>
      </w:r>
      <w:r>
        <w:t xml:space="preserve">Banker</w:t>
      </w:r>
      <w:r>
        <w:t xml:space="preserve"> </w:t>
      </w:r>
      <w:r>
        <w:t xml:space="preserve">services involve access to sensitive financial data, client information, and proprietary banking strategies. All information exchanged under this Purchase Order shall be treated as strictly confidential in accordance with the Spanish Data Protection Act (LOPDGDD 3/2018) and the EU General Data Protection Regulation (GDPR). The supplier shall maintain all records in physical or electronic form within the territory of Spain, specifically in Barcelona, unless prior written consent is obtained from the buyer.</w:t>
      </w:r>
    </w:p>
    <w:p>
      <w:pPr>
        <w:pStyle w:val="BodyText"/>
      </w:pPr>
      <w:r>
        <w:rPr>
          <w:bCs/>
          <w:b/>
        </w:rPr>
        <w:t xml:space="preserve">4.5 Termination:</w:t>
      </w:r>
      <w:r>
        <w:t xml:space="preserve"> </w:t>
      </w:r>
      <w:r>
        <w:t xml:space="preserve">Either party may terminate this Purchase Order with a written notice of ninety (90) days. In the event of termination, the supplier shall complete all</w:t>
      </w:r>
      <w:r>
        <w:t xml:space="preserve"> </w:t>
      </w:r>
      <w:r>
        <w:t xml:space="preserve">Banker</w:t>
      </w:r>
      <w:r>
        <w:t xml:space="preserve"> </w:t>
      </w:r>
      <w:r>
        <w:t xml:space="preserve">service deliverables in progress and provide a full transition report to the buyer within thirty (30) days of the termination effective date.</w:t>
      </w:r>
    </w:p>
    <w:p>
      <w:pPr>
        <w:pStyle w:val="BodyText"/>
      </w:pPr>
      <w:r>
        <w:rPr>
          <w:bCs/>
          <w:b/>
        </w:rPr>
        <w:t xml:space="preserve">4.6 Force Majeure:</w:t>
      </w:r>
      <w:r>
        <w:t xml:space="preserve"> </w:t>
      </w:r>
      <w:r>
        <w:t xml:space="preserve">Neither party shall be liable for failure to perform obligations under this Purchase Order due to events beyond reasonable control, including but not limited to natural disasters, government actions affecting the banking sector in Spain, or pandemics, provided that written notice is given within five (5) business days.</w:t>
      </w:r>
    </w:p>
    <w:p>
      <w:pPr>
        <w:pStyle w:val="BodyText"/>
      </w:pPr>
      <w:r>
        <w:rPr>
          <w:bCs/>
          <w:b/>
        </w:rPr>
        <w:t xml:space="preserve">4.7 Anti-Money Laundering Compliance:</w:t>
      </w:r>
      <w:r>
        <w:t xml:space="preserve"> </w:t>
      </w:r>
      <w:r>
        <w:t xml:space="preserve">The supplier warrants that all</w:t>
      </w:r>
      <w:r>
        <w:t xml:space="preserve"> </w:t>
      </w:r>
      <w:r>
        <w:t xml:space="preserve">Banker</w:t>
      </w:r>
      <w:r>
        <w:t xml:space="preserve"> </w:t>
      </w:r>
      <w:r>
        <w:t xml:space="preserve">services shall be conducted in strict compliance with the Spanish Anti-Money Laundering Law (Ley 10/2010) and the regulations of the Comisión de Prevención del Blanqueo de Capitales (SEPBLAC). The supplier shall report any suspicious transactions or activities to the relevant Spanish authorities as required by law.</w:t>
      </w:r>
    </w:p>
    <w:p>
      <w:pPr>
        <w:pStyle w:val="BodyText"/>
      </w:pPr>
      <w:r>
        <w:t xml:space="preserve">5. ACCEPTANCE AND AUTHORIZATION</w:t>
      </w:r>
    </w:p>
    <w:p>
      <w:pPr>
        <w:pStyle w:val="BodyText"/>
      </w:pPr>
      <w:r>
        <w:t xml:space="preserve">By signing below, both parties acknowledge and agree to all terms, conditions, and specifications set forth in this Purchase Order for the</w:t>
      </w:r>
      <w:r>
        <w:t xml:space="preserve"> </w:t>
      </w:r>
      <w:r>
        <w:t xml:space="preserve">Banker</w:t>
      </w:r>
      <w:r>
        <w:t xml:space="preserve"> </w:t>
      </w:r>
      <w:r>
        <w:t xml:space="preserve">services to be provided in</w:t>
      </w:r>
      <w:r>
        <w:t xml:space="preserve"> </w:t>
      </w:r>
      <w:r>
        <w:t xml:space="preserve">Spain Barcelona</w:t>
      </w:r>
      <w:r>
        <w:t xml:space="preserve">. This document constitutes a binding agreement between the parties upon execution.</w:t>
      </w:r>
    </w:p>
    <w:p>
      <w:pPr>
        <w:pStyle w:val="BodyText"/>
      </w:pPr>
      <w:r>
        <w:rPr>
          <w:bCs/>
          <w:b/>
        </w:rPr>
        <w:t xml:space="preserve">FOR THE BUYER:</w:t>
      </w:r>
    </w:p>
    <w:p>
      <w:pPr>
        <w:pStyle w:val="BodyText"/>
      </w:pPr>
      <w:r>
        <w:t xml:space="preserve">Catalunya Financiera S.L.</w:t>
      </w:r>
    </w:p>
    <w:p>
      <w:pPr>
        <w:pStyle w:val="BodyText"/>
      </w:pPr>
      <w:r>
        <w:t xml:space="preserve">Sra. María Elena Puigvert</w:t>
      </w:r>
      <w:r>
        <w:br/>
      </w:r>
      <w:r>
        <w:t xml:space="preserve">Director of Procurement</w:t>
      </w:r>
      <w:r>
        <w:br/>
      </w:r>
      <w:r>
        <w:t xml:space="preserve">Date: _______________</w:t>
      </w:r>
    </w:p>
    <w:p>
      <w:pPr>
        <w:pStyle w:val="BodyText"/>
      </w:pPr>
      <w:r>
        <w:rPr>
          <w:bCs/>
          <w:b/>
        </w:rPr>
        <w:t xml:space="preserve">FOR THE SELLER:</w:t>
      </w:r>
    </w:p>
    <w:p>
      <w:pPr>
        <w:pStyle w:val="BodyText"/>
      </w:pPr>
      <w:r>
        <w:t xml:space="preserve">Banker Global Advisory Group S.A.</w:t>
      </w:r>
    </w:p>
    <w:p>
      <w:pPr>
        <w:pStyle w:val="BodyText"/>
      </w:pPr>
      <w:r>
        <w:t xml:space="preserve">Mr. Jordi Castellanos</w:t>
      </w:r>
      <w:r>
        <w:br/>
      </w:r>
      <w:r>
        <w:t xml:space="preserve">Senior Account Executive</w:t>
      </w:r>
      <w:r>
        <w:br/>
      </w:r>
      <w:r>
        <w:t xml:space="preserve">Date: _______________</w:t>
      </w:r>
    </w:p>
    <w:p>
      <w:pPr>
        <w:pStyle w:val="BodyText"/>
      </w:pPr>
      <w:r>
        <w:t xml:space="preserve">[Official Company Stamp – Buyer]        [Official Company Stamp – Seller]</w:t>
      </w:r>
    </w:p>
    <w:p>
      <w:pPr>
        <w:pStyle w:val="BodyText"/>
      </w:pPr>
      <w:r>
        <w:t xml:space="preserve">This Purchase Order (PO-BCN-2025-04872) is issued for the procurement of Banker professional banking services in Spain Barcelona. Document reference: CF-PO-2025-04872. This document is valid only when signed and stamped by both parties. For any amendments, a written addendum must be executed by both parties. All communications regarding this Purchase Order shall be directed to the contact persons listed above. This document is subject to the laws of the Kingdom of Spain and the regulations of the European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Spain Barcelona</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