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Formal Procurement Document – Banker Product Suite – Spain Madrid</w:t>
      </w:r>
    </w:p>
    <w:p>
      <w:pPr>
        <w:pStyle w:val="BodyText"/>
      </w:pPr>
      <w:r>
        <w:t xml:space="preserve">PO-ES-MAD-2025-00472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EUR (€)</w:t>
      </w:r>
    </w:p>
    <w:p>
      <w:pPr>
        <w:pStyle w:val="BodyText"/>
      </w:pPr>
      <w:r>
        <w:rPr>
          <w:bCs/>
          <w:b/>
        </w:rPr>
        <w:t xml:space="preserve">Country of Origin:</w:t>
      </w:r>
      <w:r>
        <w:t xml:space="preserve"> </w:t>
      </w:r>
      <w:r>
        <w:t xml:space="preserve">Spain</w:t>
      </w:r>
      <w:r>
        <w:br/>
      </w:r>
      <w:r>
        <w:rPr>
          <w:bCs/>
          <w:b/>
        </w:rPr>
        <w:t xml:space="preserve">Region:</w:t>
      </w:r>
      <w:r>
        <w:t xml:space="preserve"> </w:t>
      </w:r>
      <w:r>
        <w:t xml:space="preserve">Madrid (Comunidad de Madrid)</w:t>
      </w:r>
      <w:r>
        <w:br/>
      </w:r>
      <w:r>
        <w:rPr>
          <w:bCs/>
          <w:b/>
        </w:rPr>
        <w:t xml:space="preserve">Governing Law:</w:t>
      </w:r>
      <w:r>
        <w:t xml:space="preserve"> </w:t>
      </w:r>
      <w:r>
        <w:t xml:space="preserve">Spanish Civil Code &amp; Commercial Code</w:t>
      </w:r>
    </w:p>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Iberia Financial Solutions S.L.</w:t>
      </w:r>
    </w:p>
    <w:p>
      <w:pPr>
        <w:pStyle w:val="BodyText"/>
      </w:pPr>
      <w:r>
        <w:rPr>
          <w:bCs/>
          <w:b/>
        </w:rPr>
        <w:t xml:space="preserve">Address:</w:t>
      </w:r>
      <w:r>
        <w:t xml:space="preserve"> </w:t>
      </w:r>
      <w:r>
        <w:t xml:space="preserve">Calle de Serrano 45, 3rd Floor, 28001 Madrid, Spain</w:t>
      </w:r>
    </w:p>
    <w:p>
      <w:pPr>
        <w:pStyle w:val="BodyText"/>
      </w:pPr>
      <w:r>
        <w:rPr>
          <w:bCs/>
          <w:b/>
        </w:rPr>
        <w:t xml:space="preserve">VAT (NIF):</w:t>
      </w:r>
      <w:r>
        <w:t xml:space="preserve"> </w:t>
      </w:r>
      <w:r>
        <w:t xml:space="preserve">B-84729105</w:t>
      </w:r>
    </w:p>
    <w:p>
      <w:pPr>
        <w:pStyle w:val="BodyText"/>
      </w:pPr>
      <w:r>
        <w:rPr>
          <w:bCs/>
          <w:b/>
        </w:rPr>
        <w:t xml:space="preserve">Registration:</w:t>
      </w:r>
      <w:r>
        <w:t xml:space="preserve"> </w:t>
      </w:r>
      <w:r>
        <w:t xml:space="preserve">Registro Mercantil de Madrid, Tomo 12.847, Folio 312, Hoja M-245.891</w:t>
      </w:r>
    </w:p>
    <w:p>
      <w:pPr>
        <w:pStyle w:val="BodyText"/>
      </w:pPr>
      <w:r>
        <w:rPr>
          <w:bCs/>
          <w:b/>
        </w:rPr>
        <w:t xml:space="preserve">Contact:</w:t>
      </w:r>
      <w:r>
        <w:t xml:space="preserve"> </w:t>
      </w:r>
      <w:r>
        <w:t xml:space="preserve">D. Alejandro Fernández Ruiz – Procurement Director</w:t>
      </w:r>
    </w:p>
    <w:p>
      <w:pPr>
        <w:pStyle w:val="BodyText"/>
      </w:pPr>
      <w:r>
        <w:rPr>
          <w:bCs/>
          <w:b/>
        </w:rPr>
        <w:t xml:space="preserve">Email:</w:t>
      </w:r>
      <w:r>
        <w:t xml:space="preserve"> </w:t>
      </w:r>
      <w:r>
        <w:t xml:space="preserve">procurement@iberiafinancial.es</w:t>
      </w:r>
    </w:p>
    <w:p>
      <w:pPr>
        <w:pStyle w:val="BodyText"/>
      </w:pPr>
      <w:r>
        <w:rPr>
          <w:bCs/>
          <w:b/>
        </w:rPr>
        <w:t xml:space="preserve">Phone:</w:t>
      </w:r>
      <w:r>
        <w:t xml:space="preserve"> </w:t>
      </w:r>
      <w:r>
        <w:t xml:space="preserve">+34 91 555 2847</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Banker Technologies Europe S.A.</w:t>
      </w:r>
    </w:p>
    <w:p>
      <w:pPr>
        <w:pStyle w:val="BodyText"/>
      </w:pPr>
      <w:r>
        <w:rPr>
          <w:bCs/>
          <w:b/>
        </w:rPr>
        <w:t xml:space="preserve">Address:</w:t>
      </w:r>
      <w:r>
        <w:t xml:space="preserve"> </w:t>
      </w:r>
      <w:r>
        <w:t xml:space="preserve">Paseo de la Castellana 120, 5th Floor, 28046 Madrid, Spain</w:t>
      </w:r>
    </w:p>
    <w:p>
      <w:pPr>
        <w:pStyle w:val="BodyText"/>
      </w:pPr>
      <w:r>
        <w:rPr>
          <w:bCs/>
          <w:b/>
        </w:rPr>
        <w:t xml:space="preserve">VAT (NIF):</w:t>
      </w:r>
      <w:r>
        <w:t xml:space="preserve"> </w:t>
      </w:r>
      <w:r>
        <w:t xml:space="preserve">A-76342198</w:t>
      </w:r>
    </w:p>
    <w:p>
      <w:pPr>
        <w:pStyle w:val="BodyText"/>
      </w:pPr>
      <w:r>
        <w:rPr>
          <w:bCs/>
          <w:b/>
        </w:rPr>
        <w:t xml:space="preserve">Registration:</w:t>
      </w:r>
      <w:r>
        <w:t xml:space="preserve"> </w:t>
      </w:r>
      <w:r>
        <w:t xml:space="preserve">Registro Mercantil de Madrid, Tomo 9.412, Folio 188, Hoja M-198.334</w:t>
      </w:r>
    </w:p>
    <w:p>
      <w:pPr>
        <w:pStyle w:val="BodyText"/>
      </w:pPr>
      <w:r>
        <w:rPr>
          <w:bCs/>
          <w:b/>
        </w:rPr>
        <w:t xml:space="preserve">Contact:</w:t>
      </w:r>
      <w:r>
        <w:t xml:space="preserve"> </w:t>
      </w:r>
      <w:r>
        <w:t xml:space="preserve">Sra. María del Carmen López Vega – Account Manager</w:t>
      </w:r>
    </w:p>
    <w:p>
      <w:pPr>
        <w:pStyle w:val="BodyText"/>
      </w:pPr>
      <w:r>
        <w:rPr>
          <w:bCs/>
          <w:b/>
        </w:rPr>
        <w:t xml:space="preserve">Email:</w:t>
      </w:r>
      <w:r>
        <w:t xml:space="preserve"> </w:t>
      </w:r>
      <w:r>
        <w:t xml:space="preserve">sales.spain@bankertechnologies.eu</w:t>
      </w:r>
    </w:p>
    <w:p>
      <w:pPr>
        <w:pStyle w:val="BodyText"/>
      </w:pPr>
      <w:r>
        <w:rPr>
          <w:bCs/>
          <w:b/>
        </w:rPr>
        <w:t xml:space="preserve">Phone:</w:t>
      </w:r>
      <w:r>
        <w:t xml:space="preserve"> </w:t>
      </w:r>
      <w:r>
        <w:t xml:space="preserve">+34 91 772 6631</w:t>
      </w:r>
    </w:p>
    <w:bookmarkEnd w:id="22"/>
    <w:bookmarkEnd w:id="23"/>
    <w:bookmarkStart w:id="24" w:name="X760a32ba573d1e90faa44b3e97874cfc34de1c1"/>
    <w:p>
      <w:pPr>
        <w:pStyle w:val="Heading2"/>
      </w:pPr>
      <w:r>
        <w:t xml:space="preserve">2. Description of Goods / Services – Banker Product Suite</w:t>
      </w:r>
    </w:p>
    <w:p>
      <w:pPr>
        <w:pStyle w:val="FirstParagraph"/>
      </w:pPr>
      <w:r>
        <w:t xml:space="preserve">This Purchase Order is issued by Iberia Financial Solutions S.L., a financial services company headquartered in</w:t>
      </w:r>
      <w:r>
        <w:t xml:space="preserve"> </w:t>
      </w:r>
      <w:r>
        <w:rPr>
          <w:bCs/>
          <w:b/>
        </w:rPr>
        <w:t xml:space="preserve">Spain Madrid</w:t>
      </w:r>
      <w:r>
        <w:t xml:space="preserve">, for the acquisition of the</w:t>
      </w:r>
      <w:r>
        <w:t xml:space="preserve"> </w:t>
      </w:r>
      <w:r>
        <w:rPr>
          <w:bCs/>
          <w:b/>
        </w:rPr>
        <w:t xml:space="preserve">Banker</w:t>
      </w:r>
      <w:r>
        <w:t xml:space="preserve"> </w:t>
      </w:r>
      <w:r>
        <w:t xml:space="preserve">enterprise banking platform and associated professional services. The</w:t>
      </w:r>
      <w:r>
        <w:t xml:space="preserve"> </w:t>
      </w:r>
      <w:r>
        <w:rPr>
          <w:bCs/>
          <w:b/>
        </w:rPr>
        <w:t xml:space="preserve">Banker</w:t>
      </w:r>
      <w:r>
        <w:t xml:space="preserve"> </w:t>
      </w:r>
      <w:r>
        <w:t xml:space="preserve">solution is a comprehensive digital banking infrastructure designed for institutional clients operating within the Spanish and European financial markets. All deliverables shall be installed, configured, and made operational at the Buyer's primary office located in the city of Madrid, Spain, in full compliance with the regulations of the Banco de España, the European Central Bank (ECB), and the applicable provisions of the Ley General de Telecomunicaciones (Ley 11/2022) and the GDPR as transposed into Spanish law (LOPDGDD – Ley Orgánica 3/2018).</w:t>
      </w:r>
    </w:p>
    <w:bookmarkEnd w:id="24"/>
    <w:bookmarkStart w:id="25" w:name="line-items-banker-products-and-services"/>
    <w:p>
      <w:pPr>
        <w:pStyle w:val="Heading2"/>
      </w:pPr>
      <w:r>
        <w:t xml:space="preserve">3. Line Items – Banker Products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rPr>
                <w:bCs/>
                <w:b/>
              </w:rPr>
              <w:t xml:space="preserve">Banker</w:t>
            </w:r>
            <w:r>
              <w:t xml:space="preserve"> </w:t>
            </w:r>
            <w:r>
              <w:t xml:space="preserve">Core Banking Platform – Enterprise License (perpetual, 500 concurrent users)</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02</w:t>
            </w:r>
          </w:p>
        </w:tc>
        <w:tc>
          <w:tcPr/>
          <w:p>
            <w:pPr>
              <w:pStyle w:val="Compact"/>
              <w:jc w:val="left"/>
            </w:pPr>
            <w:r>
              <w:rPr>
                <w:bCs/>
                <w:b/>
              </w:rPr>
              <w:t xml:space="preserve">Banker</w:t>
            </w:r>
            <w:r>
              <w:t xml:space="preserve"> </w:t>
            </w:r>
            <w:r>
              <w:t xml:space="preserve">Risk &amp; Compliance Module – Regulatory Reporting for Banco de España and CNMV</w:t>
            </w:r>
          </w:p>
        </w:tc>
        <w:tc>
          <w:tcPr/>
          <w:p>
            <w:pPr>
              <w:pStyle w:val="Compact"/>
              <w:jc w:val="left"/>
            </w:pPr>
            <w:r>
              <w:t xml:space="preserve">1</w:t>
            </w:r>
          </w:p>
        </w:tc>
        <w:tc>
          <w:tcPr/>
          <w:p>
            <w:pPr>
              <w:pStyle w:val="Compact"/>
              <w:jc w:val="left"/>
            </w:pPr>
            <w:r>
              <w:t xml:space="preserve">€64,200.00</w:t>
            </w:r>
          </w:p>
        </w:tc>
        <w:tc>
          <w:tcPr/>
          <w:p>
            <w:pPr>
              <w:pStyle w:val="Compact"/>
              <w:jc w:val="left"/>
            </w:pPr>
            <w:r>
              <w:t xml:space="preserve">€64,200.00</w:t>
            </w:r>
          </w:p>
        </w:tc>
      </w:tr>
      <w:tr>
        <w:tc>
          <w:tcPr/>
          <w:p>
            <w:pPr>
              <w:pStyle w:val="Compact"/>
              <w:jc w:val="left"/>
            </w:pPr>
            <w:r>
              <w:t xml:space="preserve">03</w:t>
            </w:r>
          </w:p>
        </w:tc>
        <w:tc>
          <w:tcPr/>
          <w:p>
            <w:pPr>
              <w:pStyle w:val="Compact"/>
              <w:jc w:val="left"/>
            </w:pPr>
            <w:r>
              <w:rPr>
                <w:bCs/>
                <w:b/>
              </w:rPr>
              <w:t xml:space="preserve">Banker</w:t>
            </w:r>
            <w:r>
              <w:t xml:space="preserve"> </w:t>
            </w:r>
            <w:r>
              <w:t xml:space="preserve">Digital Onboarding &amp; KYC Suite – Integration with Spanish DNI/eID system</w:t>
            </w:r>
          </w:p>
        </w:tc>
        <w:tc>
          <w:tcPr/>
          <w:p>
            <w:pPr>
              <w:pStyle w:val="Compact"/>
              <w:jc w:val="left"/>
            </w:pPr>
            <w:r>
              <w:t xml:space="preserve">1</w:t>
            </w:r>
          </w:p>
        </w:tc>
        <w:tc>
          <w:tcPr/>
          <w:p>
            <w:pPr>
              <w:pStyle w:val="Compact"/>
              <w:jc w:val="left"/>
            </w:pPr>
            <w:r>
              <w:t xml:space="preserve">€42,800.00</w:t>
            </w:r>
          </w:p>
        </w:tc>
        <w:tc>
          <w:tcPr/>
          <w:p>
            <w:pPr>
              <w:pStyle w:val="Compact"/>
              <w:jc w:val="left"/>
            </w:pPr>
            <w:r>
              <w:t xml:space="preserve">€42,800.00</w:t>
            </w:r>
          </w:p>
        </w:tc>
      </w:tr>
      <w:tr>
        <w:tc>
          <w:tcPr/>
          <w:p>
            <w:pPr>
              <w:pStyle w:val="Compact"/>
              <w:jc w:val="left"/>
            </w:pPr>
            <w:r>
              <w:t xml:space="preserve">04</w:t>
            </w:r>
          </w:p>
        </w:tc>
        <w:tc>
          <w:tcPr/>
          <w:p>
            <w:pPr>
              <w:pStyle w:val="Compact"/>
              <w:jc w:val="left"/>
            </w:pPr>
            <w:r>
              <w:rPr>
                <w:bCs/>
                <w:b/>
              </w:rPr>
              <w:t xml:space="preserve">Banker</w:t>
            </w:r>
            <w:r>
              <w:t xml:space="preserve"> </w:t>
            </w:r>
            <w:r>
              <w:t xml:space="preserve">API Gateway – SEPA, TARGET2, and SWIFT connectivity for Madrid-based operations</w:t>
            </w:r>
          </w:p>
        </w:tc>
        <w:tc>
          <w:tcPr/>
          <w:p>
            <w:pPr>
              <w:pStyle w:val="Compact"/>
              <w:jc w:val="left"/>
            </w:pPr>
            <w:r>
              <w:t xml:space="preserve">1</w:t>
            </w:r>
          </w:p>
        </w:tc>
        <w:tc>
          <w:tcPr/>
          <w:p>
            <w:pPr>
              <w:pStyle w:val="Compact"/>
              <w:jc w:val="left"/>
            </w:pPr>
            <w:r>
              <w:t xml:space="preserve">€31,400.00</w:t>
            </w:r>
          </w:p>
        </w:tc>
        <w:tc>
          <w:tcPr/>
          <w:p>
            <w:pPr>
              <w:pStyle w:val="Compact"/>
              <w:jc w:val="left"/>
            </w:pPr>
            <w:r>
              <w:t xml:space="preserve">€31,400.00</w:t>
            </w:r>
          </w:p>
        </w:tc>
      </w:tr>
      <w:tr>
        <w:tc>
          <w:tcPr/>
          <w:p>
            <w:pPr>
              <w:pStyle w:val="Compact"/>
              <w:jc w:val="left"/>
            </w:pPr>
            <w:r>
              <w:t xml:space="preserve">05</w:t>
            </w:r>
          </w:p>
        </w:tc>
        <w:tc>
          <w:tcPr/>
          <w:p>
            <w:pPr>
              <w:pStyle w:val="Compact"/>
              <w:jc w:val="left"/>
            </w:pPr>
            <w:r>
              <w:t xml:space="preserve">Professional Installation &amp; Configuration Services – On-site deployment at Madrid headquarters (Calle de Serrano 45)</w:t>
            </w:r>
          </w:p>
        </w:tc>
        <w:tc>
          <w:tcPr/>
          <w:p>
            <w:pPr>
              <w:pStyle w:val="Compact"/>
              <w:jc w:val="left"/>
            </w:pPr>
            <w:r>
              <w:t xml:space="preserve">1</w:t>
            </w:r>
          </w:p>
        </w:tc>
        <w:tc>
          <w:tcPr/>
          <w:p>
            <w:pPr>
              <w:pStyle w:val="Compact"/>
              <w:jc w:val="left"/>
            </w:pPr>
            <w:r>
              <w:t xml:space="preserve">€28,900.00</w:t>
            </w:r>
          </w:p>
        </w:tc>
        <w:tc>
          <w:tcPr/>
          <w:p>
            <w:pPr>
              <w:pStyle w:val="Compact"/>
              <w:jc w:val="left"/>
            </w:pPr>
            <w:r>
              <w:t xml:space="preserve">€28,900.00</w:t>
            </w:r>
          </w:p>
        </w:tc>
      </w:tr>
      <w:tr>
        <w:tc>
          <w:tcPr/>
          <w:p>
            <w:pPr>
              <w:pStyle w:val="Compact"/>
              <w:jc w:val="left"/>
            </w:pPr>
            <w:r>
              <w:t xml:space="preserve">06</w:t>
            </w:r>
          </w:p>
        </w:tc>
        <w:tc>
          <w:tcPr/>
          <w:p>
            <w:pPr>
              <w:pStyle w:val="Compact"/>
              <w:jc w:val="left"/>
            </w:pPr>
            <w:r>
              <w:t xml:space="preserve">Annual Maintenance &amp; Support Contract –</w:t>
            </w:r>
            <w:r>
              <w:t xml:space="preserve"> </w:t>
            </w:r>
            <w:r>
              <w:rPr>
                <w:bCs/>
                <w:b/>
              </w:rPr>
              <w:t xml:space="preserve">Banker</w:t>
            </w:r>
            <w:r>
              <w:t xml:space="preserve"> </w:t>
            </w:r>
            <w:r>
              <w:t xml:space="preserve">Full Suite (Year 1, 24/7 Spanish-language support)</w:t>
            </w:r>
          </w:p>
        </w:tc>
        <w:tc>
          <w:tcPr/>
          <w:p>
            <w:pPr>
              <w:pStyle w:val="Compact"/>
              <w:jc w:val="left"/>
            </w:pPr>
            <w:r>
              <w:t xml:space="preserve">1</w:t>
            </w:r>
          </w:p>
        </w:tc>
        <w:tc>
          <w:tcPr/>
          <w:p>
            <w:pPr>
              <w:pStyle w:val="Compact"/>
              <w:jc w:val="left"/>
            </w:pPr>
            <w:r>
              <w:t xml:space="preserve">€52,300.00</w:t>
            </w:r>
          </w:p>
        </w:tc>
        <w:tc>
          <w:tcPr/>
          <w:p>
            <w:pPr>
              <w:pStyle w:val="Compact"/>
              <w:jc w:val="left"/>
            </w:pPr>
            <w:r>
              <w:t xml:space="preserve">€52,300.00</w:t>
            </w:r>
          </w:p>
        </w:tc>
      </w:tr>
      <w:tr>
        <w:tc>
          <w:tcPr/>
          <w:p>
            <w:pPr>
              <w:pStyle w:val="Compact"/>
              <w:jc w:val="left"/>
            </w:pPr>
            <w:r>
              <w:t xml:space="preserve">07</w:t>
            </w:r>
          </w:p>
        </w:tc>
        <w:tc>
          <w:tcPr/>
          <w:p>
            <w:pPr>
              <w:pStyle w:val="Compact"/>
              <w:jc w:val="left"/>
            </w:pPr>
            <w:r>
              <w:t xml:space="preserve">Staff Training Programme – 12 sessions in Spanish, delivered in Madrid (2-day workshop format)</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08</w:t>
            </w:r>
          </w:p>
        </w:tc>
        <w:tc>
          <w:tcPr/>
          <w:p>
            <w:pPr>
              <w:pStyle w:val="Compact"/>
              <w:jc w:val="left"/>
            </w:pPr>
            <w:r>
              <w:t xml:space="preserve">Hardware – 4x Dell PowerEdge R760 Servers for</w:t>
            </w:r>
            <w:r>
              <w:t xml:space="preserve"> </w:t>
            </w:r>
            <w:r>
              <w:rPr>
                <w:bCs/>
                <w:b/>
              </w:rPr>
              <w:t xml:space="preserve">Banker</w:t>
            </w:r>
            <w:r>
              <w:t xml:space="preserve"> </w:t>
            </w:r>
            <w:r>
              <w:t xml:space="preserve">on-premise deployment (Madrid data centre)</w:t>
            </w:r>
          </w:p>
        </w:tc>
        <w:tc>
          <w:tcPr/>
          <w:p>
            <w:pPr>
              <w:pStyle w:val="Compact"/>
              <w:jc w:val="left"/>
            </w:pPr>
            <w:r>
              <w:t xml:space="preserve">4</w:t>
            </w:r>
          </w:p>
        </w:tc>
        <w:tc>
          <w:tcPr/>
          <w:p>
            <w:pPr>
              <w:pStyle w:val="Compact"/>
              <w:jc w:val="left"/>
            </w:pPr>
            <w:r>
              <w:t xml:space="preserve">€14,600.00</w:t>
            </w:r>
          </w:p>
        </w:tc>
        <w:tc>
          <w:tcPr/>
          <w:p>
            <w:pPr>
              <w:pStyle w:val="Compact"/>
              <w:jc w:val="left"/>
            </w:pPr>
            <w:r>
              <w:t xml:space="preserve">€58,400.00</w:t>
            </w:r>
          </w:p>
        </w:tc>
      </w:tr>
      <w:tr>
        <w:tc>
          <w:tcPr>
            <w:gridSpan w:val="4"/>
          </w:tcPr>
          <w:p>
            <w:pPr>
              <w:pStyle w:val="Compact"/>
              <w:jc w:val="right"/>
            </w:pPr>
            <w:r>
              <w:t xml:space="preserve">Subtotal (excl. VAT):</w:t>
            </w:r>
          </w:p>
        </w:tc>
        <w:tc>
          <w:tcPr/>
          <w:p>
            <w:pPr>
              <w:pStyle w:val="Compact"/>
              <w:jc w:val="left"/>
            </w:pPr>
            <w:r>
              <w:t xml:space="preserve">€487,700.00</w:t>
            </w:r>
          </w:p>
        </w:tc>
      </w:tr>
      <w:tr>
        <w:tc>
          <w:tcPr>
            <w:gridSpan w:val="4"/>
          </w:tcPr>
          <w:p>
            <w:pPr>
              <w:pStyle w:val="Compact"/>
              <w:jc w:val="right"/>
            </w:pPr>
            <w:r>
              <w:t xml:space="preserve">VAT (IVA) – 21% (Spain, Madrid):</w:t>
            </w:r>
          </w:p>
        </w:tc>
        <w:tc>
          <w:tcPr/>
          <w:p>
            <w:pPr>
              <w:pStyle w:val="Compact"/>
              <w:jc w:val="left"/>
            </w:pPr>
            <w:r>
              <w:t xml:space="preserve">€102,417.00</w:t>
            </w:r>
          </w:p>
        </w:tc>
      </w:tr>
      <w:tr>
        <w:tc>
          <w:tcPr>
            <w:gridSpan w:val="4"/>
          </w:tcPr>
          <w:p>
            <w:pPr>
              <w:pStyle w:val="Compact"/>
              <w:jc w:val="right"/>
            </w:pPr>
            <w:r>
              <w:t xml:space="preserve">TOTAL AMOUNT DUE (EUR):</w:t>
            </w:r>
          </w:p>
        </w:tc>
        <w:tc>
          <w:tcPr/>
          <w:p>
            <w:pPr>
              <w:pStyle w:val="Compact"/>
              <w:jc w:val="left"/>
            </w:pPr>
            <w:r>
              <w:t xml:space="preserve">€590,117.00</w:t>
            </w:r>
          </w:p>
        </w:tc>
      </w:tr>
    </w:tbl>
    <w:bookmarkEnd w:id="25"/>
    <w:bookmarkStart w:id="26" w:name="delivery-and-installation-terms"/>
    <w:p>
      <w:pPr>
        <w:pStyle w:val="Heading2"/>
      </w:pPr>
      <w:r>
        <w:t xml:space="preserve">4. Delivery and Installation Terms</w:t>
      </w:r>
    </w:p>
    <w:p>
      <w:pPr>
        <w:pStyle w:val="FirstParagraph"/>
      </w:pPr>
      <w:r>
        <w:t xml:space="preserve">All</w:t>
      </w:r>
      <w:r>
        <w:t xml:space="preserve"> </w:t>
      </w:r>
      <w:r>
        <w:rPr>
          <w:bCs/>
          <w:b/>
        </w:rPr>
        <w:t xml:space="preserve">Banker</w:t>
      </w:r>
      <w:r>
        <w:t xml:space="preserve"> </w:t>
      </w:r>
      <w:r>
        <w:t xml:space="preserve">software modules and associated hardware shall be delivered to the Buyer's premises at Calle de Serrano 45, 28001 Madrid, Spain, no later than</w:t>
      </w:r>
      <w:r>
        <w:t xml:space="preserve"> </w:t>
      </w:r>
      <w:r>
        <w:rPr>
          <w:bCs/>
          <w:b/>
        </w:rPr>
        <w:t xml:space="preserve">30 August 2025</w:t>
      </w:r>
      <w:r>
        <w:t xml:space="preserve">. Installation, configuration, and initial system testing shall be completed by</w:t>
      </w:r>
      <w:r>
        <w:t xml:space="preserve"> </w:t>
      </w:r>
      <w:r>
        <w:rPr>
          <w:bCs/>
          <w:b/>
        </w:rPr>
        <w:t xml:space="preserve">30 September 2025</w:t>
      </w:r>
      <w:r>
        <w:t xml:space="preserve">. The Supplier warrants that all</w:t>
      </w:r>
      <w:r>
        <w:t xml:space="preserve"> </w:t>
      </w:r>
      <w:r>
        <w:rPr>
          <w:bCs/>
          <w:b/>
        </w:rPr>
        <w:t xml:space="preserve">Banker</w:t>
      </w:r>
      <w:r>
        <w:t xml:space="preserve"> </w:t>
      </w:r>
      <w:r>
        <w:t xml:space="preserve">components shall be fully operational and compliant with the technical and regulatory standards applicable in</w:t>
      </w:r>
      <w:r>
        <w:t xml:space="preserve"> </w:t>
      </w:r>
      <w:r>
        <w:rPr>
          <w:bCs/>
          <w:b/>
        </w:rPr>
        <w:t xml:space="preserve">Spain Madrid</w:t>
      </w:r>
      <w:r>
        <w:t xml:space="preserve"> </w:t>
      </w:r>
      <w:r>
        <w:t xml:space="preserve">and the European Union at the time of delivery. Delivery shall be made in accordance with the Incoterms 2020 rule DDP (Delivered Duty Paid) – Madrid, Spain.</w:t>
      </w:r>
    </w:p>
    <w:bookmarkEnd w:id="26"/>
    <w:bookmarkStart w:id="27" w:name="payment-terms"/>
    <w:p>
      <w:pPr>
        <w:pStyle w:val="Heading2"/>
      </w:pPr>
      <w:r>
        <w:t xml:space="preserve">5. Payment Terms</w:t>
      </w:r>
    </w:p>
    <w:p>
      <w:pPr>
        <w:numPr>
          <w:ilvl w:val="0"/>
          <w:numId w:val="1001"/>
        </w:numPr>
        <w:pStyle w:val="Compact"/>
      </w:pPr>
      <w:r>
        <w:rPr>
          <w:bCs/>
          <w:b/>
        </w:rPr>
        <w:t xml:space="preserve">30%</w:t>
      </w:r>
      <w:r>
        <w:t xml:space="preserve"> </w:t>
      </w:r>
      <w:r>
        <w:t xml:space="preserve">advance payment (€177,035.10) due upon signature of this Purchase Order, payable by SEPA bank transfer to the Supplier's account at Banco Santander, Madrid branch (IBAN: ES91 0049 0001 5322 9100 0000).</w:t>
      </w:r>
    </w:p>
    <w:p>
      <w:pPr>
        <w:numPr>
          <w:ilvl w:val="0"/>
          <w:numId w:val="1001"/>
        </w:numPr>
        <w:pStyle w:val="Compact"/>
      </w:pPr>
      <w:r>
        <w:rPr>
          <w:bCs/>
          <w:b/>
        </w:rPr>
        <w:t xml:space="preserve">40%</w:t>
      </w:r>
      <w:r>
        <w:t xml:space="preserve"> </w:t>
      </w:r>
      <w:r>
        <w:t xml:space="preserve">(€236,046.80) due upon successful delivery and installation of all</w:t>
      </w:r>
      <w:r>
        <w:t xml:space="preserve"> </w:t>
      </w:r>
      <w:r>
        <w:rPr>
          <w:bCs/>
          <w:b/>
        </w:rPr>
        <w:t xml:space="preserve">Banker</w:t>
      </w:r>
      <w:r>
        <w:t xml:space="preserve"> </w:t>
      </w:r>
      <w:r>
        <w:t xml:space="preserve">modules at the Madrid site, confirmed by a signed acceptance certificate.</w:t>
      </w:r>
    </w:p>
    <w:p>
      <w:pPr>
        <w:numPr>
          <w:ilvl w:val="0"/>
          <w:numId w:val="1001"/>
        </w:numPr>
        <w:pStyle w:val="Compact"/>
      </w:pPr>
      <w:r>
        <w:rPr>
          <w:bCs/>
          <w:b/>
        </w:rPr>
        <w:t xml:space="preserve">30%</w:t>
      </w:r>
      <w:r>
        <w:t xml:space="preserve"> </w:t>
      </w:r>
      <w:r>
        <w:t xml:space="preserve">(€177,035.10) due within 30 calendar days following the completion of the full training programme and final system validation in</w:t>
      </w:r>
      <w:r>
        <w:t xml:space="preserve"> </w:t>
      </w:r>
      <w:r>
        <w:rPr>
          <w:bCs/>
          <w:b/>
        </w:rPr>
        <w:t xml:space="preserve">Spain Madrid</w:t>
      </w:r>
      <w:r>
        <w:t xml:space="preserve">.</w:t>
      </w:r>
    </w:p>
    <w:p>
      <w:pPr>
        <w:numPr>
          <w:ilvl w:val="0"/>
          <w:numId w:val="1001"/>
        </w:numPr>
        <w:pStyle w:val="Compact"/>
      </w:pPr>
      <w:r>
        <w:t xml:space="preserve">All payments shall be made in Euros (EUR) via SEPA transfer. Late payments shall accrue interest at the rate established by the Ley 3/2004 de lucha contra la morosidad en las operaciones comerciales (Spanish Late Payment Act), currently 8.5% per annum above the ECB reference rate.</w:t>
      </w:r>
    </w:p>
    <w:bookmarkEnd w:id="27"/>
    <w:bookmarkStart w:id="28" w:name="Xbeaf1d0a874dca72a8aa1f6aae96a3adf8bd6fa"/>
    <w:p>
      <w:pPr>
        <w:pStyle w:val="Heading2"/>
      </w:pPr>
      <w:r>
        <w:t xml:space="preserve">6. Warranties, Compliance, and Legal Provisions</w:t>
      </w:r>
    </w:p>
    <w:p>
      <w:pPr>
        <w:numPr>
          <w:ilvl w:val="0"/>
          <w:numId w:val="1002"/>
        </w:numPr>
        <w:pStyle w:val="Compact"/>
      </w:pPr>
      <w:r>
        <w:t xml:space="preserve">The Supplier warrants that the</w:t>
      </w:r>
      <w:r>
        <w:t xml:space="preserve"> </w:t>
      </w:r>
      <w:r>
        <w:rPr>
          <w:bCs/>
          <w:b/>
        </w:rPr>
        <w:t xml:space="preserve">Banker</w:t>
      </w:r>
      <w:r>
        <w:t xml:space="preserve"> </w:t>
      </w:r>
      <w:r>
        <w:t xml:space="preserve">platform shall be free from material defects for a period of twenty-four (24) months from the date of final acceptance in Madrid, Spain.</w:t>
      </w:r>
    </w:p>
    <w:p>
      <w:pPr>
        <w:numPr>
          <w:ilvl w:val="0"/>
          <w:numId w:val="1002"/>
        </w:numPr>
        <w:pStyle w:val="Compact"/>
      </w:pPr>
      <w:r>
        <w:t xml:space="preserve">All data processed by the</w:t>
      </w:r>
      <w:r>
        <w:t xml:space="preserve"> </w:t>
      </w:r>
      <w:r>
        <w:rPr>
          <w:bCs/>
          <w:b/>
        </w:rPr>
        <w:t xml:space="preserve">Banker</w:t>
      </w:r>
      <w:r>
        <w:t xml:space="preserve"> </w:t>
      </w:r>
      <w:r>
        <w:t xml:space="preserve">system shall be stored on servers physically located within the territory of</w:t>
      </w:r>
      <w:r>
        <w:t xml:space="preserve"> </w:t>
      </w:r>
      <w:r>
        <w:rPr>
          <w:bCs/>
          <w:b/>
        </w:rPr>
        <w:t xml:space="preserve">Spain Madrid</w:t>
      </w:r>
      <w:r>
        <w:t xml:space="preserve"> </w:t>
      </w:r>
      <w:r>
        <w:t xml:space="preserve">or, at minimum, within the European Economic Area, in strict compliance with the GDPR and the LOPDGDD (Ley Orgánica 3/2018).</w:t>
      </w:r>
    </w:p>
    <w:p>
      <w:pPr>
        <w:numPr>
          <w:ilvl w:val="0"/>
          <w:numId w:val="1002"/>
        </w:numPr>
        <w:pStyle w:val="Compact"/>
      </w:pPr>
      <w:r>
        <w:t xml:space="preserve">The</w:t>
      </w:r>
      <w:r>
        <w:t xml:space="preserve"> </w:t>
      </w:r>
      <w:r>
        <w:rPr>
          <w:bCs/>
          <w:b/>
        </w:rPr>
        <w:t xml:space="preserve">Banker</w:t>
      </w:r>
      <w:r>
        <w:t xml:space="preserve"> </w:t>
      </w:r>
      <w:r>
        <w:t xml:space="preserve">solution shall meet all reporting and audit requirements imposed by the Banco de España, the Comisión Nacional del Mercado de Valores (CNMV), and the European Banking Authority (EBA) as applicable to financial institutions operating in Madrid, Spain.</w:t>
      </w:r>
    </w:p>
    <w:p>
      <w:pPr>
        <w:numPr>
          <w:ilvl w:val="0"/>
          <w:numId w:val="1002"/>
        </w:numPr>
        <w:pStyle w:val="Compact"/>
      </w:pPr>
      <w:r>
        <w:t xml:space="preserve">This Purchase Order shall be governed by and construed in accordance with the laws of the Kingdom of Spain. Any disputes arising from this document shall be subject to the exclusive jurisdiction of the courts of Madrid, Spain, unless otherwise agreed in writing by both parties.</w:t>
      </w:r>
    </w:p>
    <w:p>
      <w:pPr>
        <w:numPr>
          <w:ilvl w:val="0"/>
          <w:numId w:val="1002"/>
        </w:numPr>
        <w:pStyle w:val="Compact"/>
      </w:pPr>
      <w:r>
        <w:t xml:space="preserve">Both parties acknowledge that this Purchase Order constitutes a binding commercial agreement under the Spanish Commercial Code (Código de Comercio) and the Spanish Civil Code (Código Civil).</w:t>
      </w:r>
    </w:p>
    <w:bookmarkEnd w:id="28"/>
    <w:bookmarkStart w:id="29" w:name="acceptance-and-signatures"/>
    <w:p>
      <w:pPr>
        <w:pStyle w:val="Heading2"/>
      </w:pPr>
      <w:r>
        <w:t xml:space="preserve">7. Acceptance and Signatures</w:t>
      </w:r>
    </w:p>
    <w:p>
      <w:pPr>
        <w:pStyle w:val="FirstParagraph"/>
      </w:pPr>
      <w:r>
        <w:t xml:space="preserve">By signing below, both parties confirm their agreement to all terms, conditions, and specifications set forth in this Purchase Order for the</w:t>
      </w:r>
      <w:r>
        <w:t xml:space="preserve"> </w:t>
      </w:r>
      <w:r>
        <w:rPr>
          <w:bCs/>
          <w:b/>
        </w:rPr>
        <w:t xml:space="preserve">Banker</w:t>
      </w:r>
      <w:r>
        <w:t xml:space="preserve"> </w:t>
      </w:r>
      <w:r>
        <w:t xml:space="preserve">product suite, to be delivered and deployed in</w:t>
      </w:r>
      <w:r>
        <w:t xml:space="preserve"> </w:t>
      </w:r>
      <w:r>
        <w:rPr>
          <w:bCs/>
          <w:b/>
        </w:rPr>
        <w:t xml:space="preserve">Spain Madrid</w:t>
      </w:r>
      <w:r>
        <w:t xml:space="preserve">.</w:t>
      </w:r>
    </w:p>
    <w:p>
      <w:pPr>
        <w:pStyle w:val="BodyText"/>
      </w:pPr>
      <w:r>
        <w:rPr>
          <w:bCs/>
          <w:b/>
        </w:rPr>
        <w:t xml:space="preserve">For and on behalf of the Buyer:</w:t>
      </w:r>
    </w:p>
    <w:p>
      <w:pPr>
        <w:pStyle w:val="BodyText"/>
      </w:pPr>
      <w:r>
        <w:t xml:space="preserve">Iberia Financial Solutions S.L.</w:t>
      </w:r>
    </w:p>
    <w:p>
      <w:pPr>
        <w:pStyle w:val="BodyText"/>
      </w:pPr>
      <w:r>
        <w:t xml:space="preserve">_______________________________</w:t>
      </w:r>
    </w:p>
    <w:p>
      <w:pPr>
        <w:pStyle w:val="BodyText"/>
      </w:pPr>
      <w:r>
        <w:t xml:space="preserve">D. Alejandro Fernández Ruiz</w:t>
      </w:r>
    </w:p>
    <w:p>
      <w:pPr>
        <w:pStyle w:val="BodyText"/>
      </w:pPr>
      <w:r>
        <w:t xml:space="preserve">Procurement Director</w:t>
      </w:r>
    </w:p>
    <w:p>
      <w:pPr>
        <w:pStyle w:val="BodyText"/>
      </w:pPr>
      <w:r>
        <w:t xml:space="preserve">Date: _______________</w:t>
      </w:r>
    </w:p>
    <w:p>
      <w:pPr>
        <w:pStyle w:val="BodyText"/>
      </w:pPr>
      <w:r>
        <w:rPr>
          <w:bCs/>
          <w:b/>
        </w:rPr>
        <w:t xml:space="preserve">For and on behalf of the Supplier:</w:t>
      </w:r>
    </w:p>
    <w:p>
      <w:pPr>
        <w:pStyle w:val="BodyText"/>
      </w:pPr>
      <w:r>
        <w:t xml:space="preserve">Banker Technologies Europe S.A.</w:t>
      </w:r>
    </w:p>
    <w:p>
      <w:pPr>
        <w:pStyle w:val="BodyText"/>
      </w:pPr>
      <w:r>
        <w:t xml:space="preserve">_______________________________</w:t>
      </w:r>
    </w:p>
    <w:p>
      <w:pPr>
        <w:pStyle w:val="BodyText"/>
      </w:pPr>
      <w:r>
        <w:t xml:space="preserve">Sra. María del Carmen López Vega</w:t>
      </w:r>
    </w:p>
    <w:p>
      <w:pPr>
        <w:pStyle w:val="BodyText"/>
      </w:pPr>
      <w:r>
        <w:t xml:space="preserve">Account Manager – Spain</w:t>
      </w:r>
    </w:p>
    <w:p>
      <w:pPr>
        <w:pStyle w:val="BodyText"/>
      </w:pPr>
      <w:r>
        <w:t xml:space="preserve">Date: _______________</w:t>
      </w:r>
    </w:p>
    <w:bookmarkEnd w:id="29"/>
    <w:p>
      <w:pPr>
        <w:pStyle w:val="BodyText"/>
      </w:pPr>
      <w:r>
        <w:t xml:space="preserve">This Purchase Order (PO-ES-MAD-2025-00472) was issued in Madrid, Spain, on 14 June 2025. It is valid for a period of thirty (30) calendar days from the date of issue. This document is subject to the commercial regulations of the Comunidad de Madrid and the national legislation of the Kingdom of Spain. All references to the</w:t>
      </w:r>
      <w:r>
        <w:t xml:space="preserve"> </w:t>
      </w:r>
      <w:r>
        <w:rPr>
          <w:bCs/>
          <w:b/>
        </w:rPr>
        <w:t xml:space="preserve">Banker</w:t>
      </w:r>
      <w:r>
        <w:t xml:space="preserve"> </w:t>
      </w:r>
      <w:r>
        <w:t xml:space="preserve">product suite refer to the proprietary enterprise banking platform developed and maintained by Banker Technologies Europe S.A. This document is confidential and intended solely for the named parties.</w:t>
      </w:r>
    </w:p>
    <w:p>
      <w:pPr>
        <w:pStyle w:val="BodyText"/>
      </w:pPr>
      <w:r>
        <w:t xml:space="preserve">Document Reference: PO-ES-MAD-2025-00472 | Version 1.0 | Issued in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 Spain Madrid</dc:title>
  <dc:creator/>
  <dc:language>en</dc:language>
  <cp:keywords/>
  <dcterms:created xsi:type="dcterms:W3CDTF">2026-10-10T08:03:06Z</dcterms:created>
  <dcterms:modified xsi:type="dcterms:W3CDTF">2026-10-10T08:03:06Z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