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Banker</w:t>
      </w:r>
      <w:r>
        <w:t xml:space="preserve"> </w:t>
      </w:r>
      <w:r>
        <w:t xml:space="preserve">Equipment</w:t>
      </w:r>
      <w:r>
        <w:t xml:space="preserve"> </w:t>
      </w:r>
      <w:r>
        <w:t xml:space="preserve">Package</w:t>
      </w:r>
      <w:r>
        <w:t xml:space="preserve"> </w:t>
      </w:r>
      <w:r>
        <w:t xml:space="preserve">-</w:t>
      </w:r>
      <w:r>
        <w:t xml:space="preserve"> </w:t>
      </w:r>
      <w:r>
        <w:t xml:space="preserve">Turkey</w:t>
      </w:r>
      <w:r>
        <w:t xml:space="preserve"> </w:t>
      </w:r>
      <w:r>
        <w:t xml:space="preserve">Ankara</w:t>
      </w:r>
    </w:p>
    <w:bookmarkStart w:id="20" w:name="purchase-order"/>
    <w:p>
      <w:pPr>
        <w:pStyle w:val="Heading1"/>
      </w:pPr>
      <w:r>
        <w:t xml:space="preserve">PURCHASE ORDER</w:t>
      </w:r>
    </w:p>
    <w:p>
      <w:pPr>
        <w:pStyle w:val="FirstParagraph"/>
      </w:pPr>
      <w:r>
        <w:t xml:space="preserve">Banker Workstation &amp; Banking Equipment Package — Turkey Ankara</w:t>
      </w:r>
    </w:p>
    <w:p>
      <w:pPr>
        <w:pStyle w:val="BodyText"/>
      </w:pPr>
      <w:r>
        <w:t xml:space="preserve">PO No: TR-ANK-2025-04871</w:t>
      </w:r>
    </w:p>
    <w:bookmarkEnd w:id="20"/>
    <w:bookmarkStart w:id="21" w:name="purchase-order-identification"/>
    <w:p>
      <w:pPr>
        <w:pStyle w:val="Heading2"/>
      </w:pPr>
      <w:r>
        <w:t xml:space="preserve">1. Purchase Order Identification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TR-ANK-2025-04871</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Required Delivery Date</w:t>
            </w:r>
          </w:p>
        </w:tc>
        <w:tc>
          <w:tcPr/>
          <w:p>
            <w:pPr>
              <w:pStyle w:val="Compact"/>
              <w:jc w:val="left"/>
            </w:pPr>
            <w:r>
              <w:t xml:space="preserve">01 August 2025</w:t>
            </w:r>
          </w:p>
        </w:tc>
      </w:tr>
      <w:tr>
        <w:tc>
          <w:tcPr/>
          <w:p>
            <w:pPr>
              <w:pStyle w:val="Compact"/>
              <w:jc w:val="left"/>
            </w:pPr>
            <w:r>
              <w:t xml:space="preserve">Place of Use / Destination</w:t>
            </w:r>
          </w:p>
        </w:tc>
        <w:tc>
          <w:tcPr/>
          <w:p>
            <w:pPr>
              <w:pStyle w:val="Compact"/>
              <w:jc w:val="left"/>
            </w:pPr>
            <w:r>
              <w:t xml:space="preserve">Turkey Ankara</w:t>
            </w:r>
            <w:r>
              <w:t xml:space="preserve"> </w:t>
            </w:r>
            <w:r>
              <w:t xml:space="preserve">— Kızılay Business District, Çankaya, Ankara 06510, Türkiye</w:t>
            </w:r>
          </w:p>
        </w:tc>
      </w:tr>
      <w:tr>
        <w:tc>
          <w:tcPr/>
          <w:p>
            <w:pPr>
              <w:pStyle w:val="Compact"/>
              <w:jc w:val="left"/>
            </w:pPr>
            <w:r>
              <w:t xml:space="preserve">End User</w:t>
            </w:r>
          </w:p>
        </w:tc>
        <w:tc>
          <w:tcPr/>
          <w:p>
            <w:pPr>
              <w:pStyle w:val="Compact"/>
              <w:jc w:val="left"/>
            </w:pPr>
            <w:r>
              <w:t xml:space="preserve">Senior</w:t>
            </w:r>
            <w:r>
              <w:t xml:space="preserve"> </w:t>
            </w:r>
            <w:r>
              <w:t xml:space="preserve">Banker</w:t>
            </w:r>
            <w:r>
              <w:t xml:space="preserve">, Corporate Banking Division, Anadolu Finans Bankası A.Ş.</w:t>
            </w:r>
          </w:p>
        </w:tc>
      </w:tr>
      <w:tr>
        <w:tc>
          <w:tcPr/>
          <w:p>
            <w:pPr>
              <w:pStyle w:val="Compact"/>
              <w:jc w:val="left"/>
            </w:pPr>
            <w:r>
              <w:t xml:space="preserve">Currency</w:t>
            </w:r>
          </w:p>
        </w:tc>
        <w:tc>
          <w:tcPr/>
          <w:p>
            <w:pPr>
              <w:pStyle w:val="Compact"/>
              <w:jc w:val="left"/>
            </w:pPr>
            <w:r>
              <w:t xml:space="preserve">United States Dollar (USD)</w:t>
            </w:r>
          </w:p>
        </w:tc>
      </w:tr>
      <w:tr>
        <w:tc>
          <w:tcPr/>
          <w:p>
            <w:pPr>
              <w:pStyle w:val="Compact"/>
              <w:jc w:val="left"/>
            </w:pPr>
            <w:r>
              <w:t xml:space="preserve">Payment Terms</w:t>
            </w:r>
          </w:p>
        </w:tc>
        <w:tc>
          <w:tcPr/>
          <w:p>
            <w:pPr>
              <w:pStyle w:val="Compact"/>
              <w:jc w:val="left"/>
            </w:pPr>
            <w:r>
              <w:t xml:space="preserve">Net 45 days from confirmed delivery in Turkey Ankara</w:t>
            </w:r>
          </w:p>
        </w:tc>
      </w:tr>
    </w:tbl>
    <w:bookmarkEnd w:id="21"/>
    <w:bookmarkStart w:id="22" w:name="parties-involved"/>
    <w:p>
      <w:pPr>
        <w:pStyle w:val="Heading2"/>
      </w:pPr>
      <w:r>
        <w:t xml:space="preserve">2. Parties Involved</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w:t>
            </w:r>
          </w:p>
        </w:tc>
        <w:tc>
          <w:tcPr/>
          <w:p>
            <w:pPr>
              <w:pStyle w:val="Compact"/>
              <w:jc w:val="left"/>
            </w:pPr>
            <w:r>
              <w:t xml:space="preserve">Contact</w:t>
            </w:r>
          </w:p>
        </w:tc>
      </w:tr>
      <w:tr>
        <w:tc>
          <w:tcPr/>
          <w:p>
            <w:pPr>
              <w:pStyle w:val="Compact"/>
              <w:jc w:val="left"/>
            </w:pPr>
            <w:r>
              <w:rPr>
                <w:bCs/>
                <w:b/>
              </w:rPr>
              <w:t xml:space="preserve">Buyer (Purchasing Entity)</w:t>
            </w:r>
          </w:p>
        </w:tc>
        <w:tc>
          <w:tcPr/>
          <w:p>
            <w:pPr>
              <w:pStyle w:val="Compact"/>
              <w:jc w:val="left"/>
            </w:pPr>
            <w:r>
              <w:t xml:space="preserve">Anadolu Finans Bankası A.Ş. — Procurement &amp; Asset Management Department</w:t>
            </w:r>
          </w:p>
        </w:tc>
        <w:tc>
          <w:tcPr/>
          <w:p>
            <w:pPr>
              <w:pStyle w:val="Compact"/>
              <w:jc w:val="left"/>
            </w:pPr>
            <w:r>
              <w:t xml:space="preserve">İş Bankası Kuleleri, Kızılay, Çankaya,</w:t>
            </w:r>
            <w:r>
              <w:t xml:space="preserve"> </w:t>
            </w:r>
            <w:r>
              <w:t xml:space="preserve">Turkey Ankara</w:t>
            </w:r>
            <w:r>
              <w:t xml:space="preserve"> </w:t>
            </w:r>
            <w:r>
              <w:t xml:space="preserve">06510</w:t>
            </w:r>
          </w:p>
        </w:tc>
        <w:tc>
          <w:tcPr/>
          <w:p>
            <w:pPr>
              <w:pStyle w:val="Compact"/>
              <w:jc w:val="left"/>
            </w:pPr>
            <w:r>
              <w:t xml:space="preserve">procurement@anadolufinans.com.tr</w:t>
            </w:r>
            <w:r>
              <w:br/>
            </w:r>
            <w:r>
              <w:t xml:space="preserve">+90 312 445 6789</w:t>
            </w:r>
          </w:p>
        </w:tc>
      </w:tr>
      <w:tr>
        <w:tc>
          <w:tcPr/>
          <w:p>
            <w:pPr>
              <w:pStyle w:val="Compact"/>
              <w:jc w:val="left"/>
            </w:pPr>
            <w:r>
              <w:rPr>
                <w:bCs/>
                <w:b/>
              </w:rPr>
              <w:t xml:space="preserve">Supplier / Vendor</w:t>
            </w:r>
          </w:p>
        </w:tc>
        <w:tc>
          <w:tcPr/>
          <w:p>
            <w:pPr>
              <w:pStyle w:val="Compact"/>
              <w:jc w:val="left"/>
            </w:pPr>
            <w:r>
              <w:t xml:space="preserve">Meridian Banking Solutions International GmbH</w:t>
            </w:r>
          </w:p>
        </w:tc>
        <w:tc>
          <w:tcPr/>
          <w:p>
            <w:pPr>
              <w:pStyle w:val="Compact"/>
              <w:jc w:val="left"/>
            </w:pPr>
            <w:r>
              <w:t xml:space="preserve">Bankenviertel 12, 60311 Frankfurt am Main, Germany</w:t>
            </w:r>
          </w:p>
        </w:tc>
        <w:tc>
          <w:tcPr/>
          <w:p>
            <w:pPr>
              <w:pStyle w:val="Compact"/>
              <w:jc w:val="left"/>
            </w:pPr>
            <w:r>
              <w:t xml:space="preserve">orders@meridianbanking.eu</w:t>
            </w:r>
            <w:r>
              <w:br/>
            </w:r>
            <w:r>
              <w:t xml:space="preserve">+49 69 882 3344</w:t>
            </w:r>
          </w:p>
        </w:tc>
      </w:tr>
      <w:tr>
        <w:tc>
          <w:tcPr/>
          <w:p>
            <w:pPr>
              <w:pStyle w:val="Compact"/>
              <w:jc w:val="left"/>
            </w:pPr>
            <w:r>
              <w:rPr>
                <w:bCs/>
                <w:b/>
              </w:rPr>
              <w:t xml:space="preserve">End-User Recipient</w:t>
            </w:r>
          </w:p>
        </w:tc>
        <w:tc>
          <w:tcPr/>
          <w:p>
            <w:pPr>
              <w:pStyle w:val="Compact"/>
              <w:jc w:val="left"/>
            </w:pPr>
            <w:r>
              <w:t xml:space="preserve">Mr. Emre Kaya — Senior</w:t>
            </w:r>
            <w:r>
              <w:t xml:space="preserve"> </w:t>
            </w:r>
            <w:r>
              <w:t xml:space="preserve">Banker</w:t>
            </w:r>
            <w:r>
              <w:t xml:space="preserve">, Corporate &amp; Investment Banking</w:t>
            </w:r>
          </w:p>
        </w:tc>
        <w:tc>
          <w:tcPr/>
          <w:p>
            <w:pPr>
              <w:pStyle w:val="Compact"/>
              <w:jc w:val="left"/>
            </w:pPr>
            <w:r>
              <w:t xml:space="preserve">Anadolu Finans Bankası A.Ş., Floor 14,</w:t>
            </w:r>
            <w:r>
              <w:t xml:space="preserve"> </w:t>
            </w:r>
            <w:r>
              <w:t xml:space="preserve">Turkey Ankara</w:t>
            </w:r>
          </w:p>
        </w:tc>
        <w:tc>
          <w:tcPr/>
          <w:p>
            <w:pPr>
              <w:pStyle w:val="Compact"/>
              <w:jc w:val="left"/>
            </w:pPr>
            <w:r>
              <w:t xml:space="preserve">e.kaya@anadolufinans.com.tr</w:t>
            </w:r>
          </w:p>
        </w:tc>
      </w:tr>
    </w:tbl>
    <w:bookmarkEnd w:id="22"/>
    <w:bookmarkStart w:id="23" w:name="scope-of-purchase-description"/>
    <w:p>
      <w:pPr>
        <w:pStyle w:val="Heading2"/>
      </w:pPr>
      <w:r>
        <w:t xml:space="preserve">3. Scope of Purchase &amp; Description</w:t>
      </w:r>
    </w:p>
    <w:p>
      <w:pPr>
        <w:pStyle w:val="FirstParagraph"/>
      </w:pPr>
      <w:r>
        <w:t xml:space="preserve">This</w:t>
      </w:r>
      <w:r>
        <w:t xml:space="preserve"> </w:t>
      </w:r>
      <w:r>
        <w:t xml:space="preserve">Purchase Order</w:t>
      </w:r>
      <w:r>
        <w:t xml:space="preserve"> </w:t>
      </w:r>
      <w:r>
        <w:t xml:space="preserve">is issued to procure a comprehensive</w:t>
      </w:r>
      <w:r>
        <w:t xml:space="preserve"> </w:t>
      </w:r>
      <w:r>
        <w:t xml:space="preserve">Banker</w:t>
      </w:r>
      <w:r>
        <w:t xml:space="preserve"> </w:t>
      </w:r>
      <w:r>
        <w:t xml:space="preserve">workstation and banking equipment package specifically designed for deployment at the corporate banking office located in</w:t>
      </w:r>
      <w:r>
        <w:t xml:space="preserve"> </w:t>
      </w:r>
      <w:r>
        <w:t xml:space="preserve">Turkey Ankara</w:t>
      </w:r>
      <w:r>
        <w:t xml:space="preserve">. The equipment is intended to support the daily operational, analytical, and client-facing activities of a senior</w:t>
      </w:r>
      <w:r>
        <w:t xml:space="preserve"> </w:t>
      </w:r>
      <w:r>
        <w:t xml:space="preserve">Banker</w:t>
      </w:r>
      <w:r>
        <w:t xml:space="preserve"> </w:t>
      </w:r>
      <w:r>
        <w:t xml:space="preserve">managing corporate lending, treasury operations, and investment advisory services within the Ankara metropolitan financial hub.</w:t>
      </w:r>
    </w:p>
    <w:p>
      <w:pPr>
        <w:pStyle w:val="BodyText"/>
      </w:pPr>
      <w:r>
        <w:t xml:space="preserve">All items listed below must comply with the regulatory standards set forth by the Banking Regulation and Supervision Agency of Türkiye (BDDK) and must be configured to operate within the secure network infrastructure of the</w:t>
      </w:r>
      <w:r>
        <w:t xml:space="preserve"> </w:t>
      </w:r>
      <w:r>
        <w:t xml:space="preserve">Turkey Ankara</w:t>
      </w:r>
      <w:r>
        <w:t xml:space="preserve"> </w:t>
      </w:r>
      <w:r>
        <w:t xml:space="preserve">headquarters. The</w:t>
      </w:r>
      <w:r>
        <w:t xml:space="preserve"> </w:t>
      </w:r>
      <w:r>
        <w:t xml:space="preserve">Banker</w:t>
      </w:r>
      <w:r>
        <w:t xml:space="preserve"> </w:t>
      </w:r>
      <w:r>
        <w:t xml:space="preserve">for whom this equipment is procured will be responsible for handling high-value transactions, regulatory reporting, and client portfolio management, necessitating enterprise-grade hardware and software solutions.</w:t>
      </w:r>
    </w:p>
    <w:bookmarkEnd w:id="23"/>
    <w:bookmarkStart w:id="24" w:name="itemized-purchase-order-schedule"/>
    <w:p>
      <w:pPr>
        <w:pStyle w:val="Heading2"/>
      </w:pPr>
      <w:r>
        <w:t xml:space="preserve">4. Itemized Purchase Order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Enterprise-grade</w:t>
            </w:r>
            <w:r>
              <w:t xml:space="preserve"> </w:t>
            </w:r>
            <w:r>
              <w:t xml:space="preserve">Banker</w:t>
            </w:r>
            <w:r>
              <w:t xml:space="preserve"> </w:t>
            </w:r>
            <w:r>
              <w:t xml:space="preserve">workstation (dual 27" 4K monitors, Intel Xeon W-3400 series, 128 GB RAM, 4 TB NVMe SSD, dedicated GPU for financial modelling)</w:t>
            </w:r>
          </w:p>
        </w:tc>
        <w:tc>
          <w:tcPr/>
          <w:p>
            <w:pPr>
              <w:pStyle w:val="Compact"/>
              <w:jc w:val="left"/>
            </w:pPr>
            <w:r>
              <w:t xml:space="preserve">1</w:t>
            </w:r>
          </w:p>
        </w:tc>
        <w:tc>
          <w:tcPr/>
          <w:p>
            <w:pPr>
              <w:pStyle w:val="Compact"/>
              <w:jc w:val="left"/>
            </w:pPr>
            <w:r>
              <w:t xml:space="preserve">12,450.00</w:t>
            </w:r>
          </w:p>
        </w:tc>
        <w:tc>
          <w:tcPr/>
          <w:p>
            <w:pPr>
              <w:pStyle w:val="Compact"/>
              <w:jc w:val="left"/>
            </w:pPr>
            <w:r>
              <w:t xml:space="preserve">12,450.00</w:t>
            </w:r>
          </w:p>
        </w:tc>
      </w:tr>
      <w:tr>
        <w:tc>
          <w:tcPr/>
          <w:p>
            <w:pPr>
              <w:pStyle w:val="Compact"/>
              <w:jc w:val="left"/>
            </w:pPr>
            <w:r>
              <w:t xml:space="preserve">02</w:t>
            </w:r>
          </w:p>
        </w:tc>
        <w:tc>
          <w:tcPr/>
          <w:p>
            <w:pPr>
              <w:pStyle w:val="Compact"/>
              <w:jc w:val="left"/>
            </w:pPr>
            <w:r>
              <w:t xml:space="preserve">Secure</w:t>
            </w:r>
            <w:r>
              <w:t xml:space="preserve"> </w:t>
            </w:r>
            <w:r>
              <w:t xml:space="preserve">Banker</w:t>
            </w:r>
            <w:r>
              <w:t xml:space="preserve"> </w:t>
            </w:r>
            <w:r>
              <w:t xml:space="preserve">terminal with hardware token reader, biometric authentication module, and encrypted communication interface (BDDK-compliant)</w:t>
            </w:r>
          </w:p>
        </w:tc>
        <w:tc>
          <w:tcPr/>
          <w:p>
            <w:pPr>
              <w:pStyle w:val="Compact"/>
              <w:jc w:val="left"/>
            </w:pPr>
            <w:r>
              <w:t xml:space="preserve">1</w:t>
            </w:r>
          </w:p>
        </w:tc>
        <w:tc>
          <w:tcPr/>
          <w:p>
            <w:pPr>
              <w:pStyle w:val="Compact"/>
              <w:jc w:val="left"/>
            </w:pPr>
            <w:r>
              <w:t xml:space="preserve">8,720.00</w:t>
            </w:r>
          </w:p>
        </w:tc>
        <w:tc>
          <w:tcPr/>
          <w:p>
            <w:pPr>
              <w:pStyle w:val="Compact"/>
              <w:jc w:val="left"/>
            </w:pPr>
            <w:r>
              <w:t xml:space="preserve">8,720.00</w:t>
            </w:r>
          </w:p>
        </w:tc>
      </w:tr>
      <w:tr>
        <w:tc>
          <w:tcPr/>
          <w:p>
            <w:pPr>
              <w:pStyle w:val="Compact"/>
              <w:jc w:val="left"/>
            </w:pPr>
            <w:r>
              <w:t xml:space="preserve">03</w:t>
            </w:r>
          </w:p>
        </w:tc>
        <w:tc>
          <w:tcPr/>
          <w:p>
            <w:pPr>
              <w:pStyle w:val="Compact"/>
              <w:jc w:val="left"/>
            </w:pPr>
            <w:r>
              <w:t xml:space="preserve">Banking software licence — Core</w:t>
            </w:r>
            <w:r>
              <w:t xml:space="preserve"> </w:t>
            </w:r>
            <w:r>
              <w:t xml:space="preserve">Banker</w:t>
            </w:r>
            <w:r>
              <w:t xml:space="preserve"> </w:t>
            </w:r>
            <w:r>
              <w:t xml:space="preserve">suite (treasury management, loan origination, AML screening, regulatory reporting) — 3-year subscription</w:t>
            </w:r>
          </w:p>
        </w:tc>
        <w:tc>
          <w:tcPr/>
          <w:p>
            <w:pPr>
              <w:pStyle w:val="Compact"/>
              <w:jc w:val="left"/>
            </w:pPr>
            <w:r>
              <w:t xml:space="preserve">1</w:t>
            </w:r>
          </w:p>
        </w:tc>
        <w:tc>
          <w:tcPr/>
          <w:p>
            <w:pPr>
              <w:pStyle w:val="Compact"/>
              <w:jc w:val="left"/>
            </w:pPr>
            <w:r>
              <w:t xml:space="preserve">24,300.00</w:t>
            </w:r>
          </w:p>
        </w:tc>
        <w:tc>
          <w:tcPr/>
          <w:p>
            <w:pPr>
              <w:pStyle w:val="Compact"/>
              <w:jc w:val="left"/>
            </w:pPr>
            <w:r>
              <w:t xml:space="preserve">24,300.00</w:t>
            </w:r>
          </w:p>
        </w:tc>
      </w:tr>
      <w:tr>
        <w:tc>
          <w:tcPr/>
          <w:p>
            <w:pPr>
              <w:pStyle w:val="Compact"/>
              <w:jc w:val="left"/>
            </w:pPr>
            <w:r>
              <w:t xml:space="preserve">04</w:t>
            </w:r>
          </w:p>
        </w:tc>
        <w:tc>
          <w:tcPr/>
          <w:p>
            <w:pPr>
              <w:pStyle w:val="Compact"/>
              <w:jc w:val="left"/>
            </w:pPr>
            <w:r>
              <w:t xml:space="preserve">Ergonomic</w:t>
            </w:r>
            <w:r>
              <w:t xml:space="preserve"> </w:t>
            </w:r>
            <w:r>
              <w:t xml:space="preserve">Banker</w:t>
            </w:r>
            <w:r>
              <w:t xml:space="preserve"> </w:t>
            </w:r>
            <w:r>
              <w:t xml:space="preserve">executive desk (1.8 m, walnut finish) with integrated cable management and document storage, suitable for</w:t>
            </w:r>
            <w:r>
              <w:t xml:space="preserve"> </w:t>
            </w:r>
            <w:r>
              <w:t xml:space="preserve">Turkey Ankara</w:t>
            </w:r>
            <w:r>
              <w:t xml:space="preserve"> </w:t>
            </w:r>
            <w:r>
              <w:t xml:space="preserve">office layout</w:t>
            </w:r>
          </w:p>
        </w:tc>
        <w:tc>
          <w:tcPr/>
          <w:p>
            <w:pPr>
              <w:pStyle w:val="Compact"/>
              <w:jc w:val="left"/>
            </w:pPr>
            <w:r>
              <w:t xml:space="preserve">1</w:t>
            </w:r>
          </w:p>
        </w:tc>
        <w:tc>
          <w:tcPr/>
          <w:p>
            <w:pPr>
              <w:pStyle w:val="Compact"/>
              <w:jc w:val="left"/>
            </w:pPr>
            <w:r>
              <w:t xml:space="preserve">3,850.00</w:t>
            </w:r>
          </w:p>
        </w:tc>
        <w:tc>
          <w:tcPr/>
          <w:p>
            <w:pPr>
              <w:pStyle w:val="Compact"/>
              <w:jc w:val="left"/>
            </w:pPr>
            <w:r>
              <w:t xml:space="preserve">3,850.00</w:t>
            </w:r>
          </w:p>
        </w:tc>
      </w:tr>
      <w:tr>
        <w:tc>
          <w:tcPr/>
          <w:p>
            <w:pPr>
              <w:pStyle w:val="Compact"/>
              <w:jc w:val="left"/>
            </w:pPr>
            <w:r>
              <w:t xml:space="preserve">05</w:t>
            </w:r>
          </w:p>
        </w:tc>
        <w:tc>
          <w:tcPr/>
          <w:p>
            <w:pPr>
              <w:pStyle w:val="Compact"/>
              <w:jc w:val="left"/>
            </w:pPr>
            <w:r>
              <w:t xml:space="preserve">High-security</w:t>
            </w:r>
            <w:r>
              <w:t xml:space="preserve"> </w:t>
            </w:r>
            <w:r>
              <w:t xml:space="preserve">Banker</w:t>
            </w:r>
            <w:r>
              <w:t xml:space="preserve"> </w:t>
            </w:r>
            <w:r>
              <w:t xml:space="preserve">chair (ergonomic, leather, adjustable lumbar support, BIFMA-certified)</w:t>
            </w:r>
          </w:p>
        </w:tc>
        <w:tc>
          <w:tcPr/>
          <w:p>
            <w:pPr>
              <w:pStyle w:val="Compact"/>
              <w:jc w:val="left"/>
            </w:pPr>
            <w:r>
              <w:t xml:space="preserve">1</w:t>
            </w:r>
          </w:p>
        </w:tc>
        <w:tc>
          <w:tcPr/>
          <w:p>
            <w:pPr>
              <w:pStyle w:val="Compact"/>
              <w:jc w:val="left"/>
            </w:pPr>
            <w:r>
              <w:t xml:space="preserve">2,150.00</w:t>
            </w:r>
          </w:p>
        </w:tc>
        <w:tc>
          <w:tcPr/>
          <w:p>
            <w:pPr>
              <w:pStyle w:val="Compact"/>
              <w:jc w:val="left"/>
            </w:pPr>
            <w:r>
              <w:t xml:space="preserve">2,150.00</w:t>
            </w:r>
          </w:p>
        </w:tc>
      </w:tr>
      <w:tr>
        <w:tc>
          <w:tcPr/>
          <w:p>
            <w:pPr>
              <w:pStyle w:val="Compact"/>
              <w:jc w:val="left"/>
            </w:pPr>
            <w:r>
              <w:t xml:space="preserve">06</w:t>
            </w:r>
          </w:p>
        </w:tc>
        <w:tc>
          <w:tcPr/>
          <w:p>
            <w:pPr>
              <w:pStyle w:val="Compact"/>
              <w:jc w:val="left"/>
            </w:pPr>
            <w:r>
              <w:t xml:space="preserve">Dedicated</w:t>
            </w:r>
            <w:r>
              <w:t xml:space="preserve"> </w:t>
            </w:r>
            <w:r>
              <w:t xml:space="preserve">Banker</w:t>
            </w:r>
            <w:r>
              <w:t xml:space="preserve"> </w:t>
            </w:r>
            <w:r>
              <w:t xml:space="preserve">communication system (encrypted VoIP phone, dual-line, conference bridge capability, Turkish and English language support)</w:t>
            </w:r>
          </w:p>
        </w:tc>
        <w:tc>
          <w:tcPr/>
          <w:p>
            <w:pPr>
              <w:pStyle w:val="Compact"/>
              <w:jc w:val="left"/>
            </w:pPr>
            <w:r>
              <w:t xml:space="preserve">1</w:t>
            </w:r>
          </w:p>
        </w:tc>
        <w:tc>
          <w:tcPr/>
          <w:p>
            <w:pPr>
              <w:pStyle w:val="Compact"/>
              <w:jc w:val="left"/>
            </w:pPr>
            <w:r>
              <w:t xml:space="preserve">1,980.00</w:t>
            </w:r>
          </w:p>
        </w:tc>
        <w:tc>
          <w:tcPr/>
          <w:p>
            <w:pPr>
              <w:pStyle w:val="Compact"/>
              <w:jc w:val="left"/>
            </w:pPr>
            <w:r>
              <w:t xml:space="preserve">1,980.00</w:t>
            </w:r>
          </w:p>
        </w:tc>
      </w:tr>
      <w:tr>
        <w:tc>
          <w:tcPr/>
          <w:p>
            <w:pPr>
              <w:pStyle w:val="Compact"/>
              <w:jc w:val="left"/>
            </w:pPr>
            <w:r>
              <w:t xml:space="preserve">07</w:t>
            </w:r>
          </w:p>
        </w:tc>
        <w:tc>
          <w:tcPr/>
          <w:p>
            <w:pPr>
              <w:pStyle w:val="Compact"/>
              <w:jc w:val="left"/>
            </w:pPr>
            <w:r>
              <w:t xml:space="preserve">UPS (Uninterruptible Power Supply) 3000 VA with 30-minute battery backup for</w:t>
            </w:r>
            <w:r>
              <w:t xml:space="preserve"> </w:t>
            </w:r>
            <w:r>
              <w:t xml:space="preserve">Banker</w:t>
            </w:r>
            <w:r>
              <w:t xml:space="preserve"> </w:t>
            </w:r>
            <w:r>
              <w:t xml:space="preserve">workstation, installed at</w:t>
            </w:r>
            <w:r>
              <w:t xml:space="preserve"> </w:t>
            </w:r>
            <w:r>
              <w:t xml:space="preserve">Turkey Ankara</w:t>
            </w:r>
            <w:r>
              <w:t xml:space="preserve"> </w:t>
            </w:r>
            <w:r>
              <w:t xml:space="preserve">site</w:t>
            </w:r>
          </w:p>
        </w:tc>
        <w:tc>
          <w:tcPr/>
          <w:p>
            <w:pPr>
              <w:pStyle w:val="Compact"/>
              <w:jc w:val="left"/>
            </w:pPr>
            <w:r>
              <w:t xml:space="preserve">1</w:t>
            </w:r>
          </w:p>
        </w:tc>
        <w:tc>
          <w:tcPr/>
          <w:p>
            <w:pPr>
              <w:pStyle w:val="Compact"/>
              <w:jc w:val="left"/>
            </w:pPr>
            <w:r>
              <w:t xml:space="preserve">2,640.00</w:t>
            </w:r>
          </w:p>
        </w:tc>
        <w:tc>
          <w:tcPr/>
          <w:p>
            <w:pPr>
              <w:pStyle w:val="Compact"/>
              <w:jc w:val="left"/>
            </w:pPr>
            <w:r>
              <w:t xml:space="preserve">2,640.00</w:t>
            </w:r>
          </w:p>
        </w:tc>
      </w:tr>
      <w:tr>
        <w:tc>
          <w:tcPr/>
          <w:p>
            <w:pPr>
              <w:pStyle w:val="Compact"/>
              <w:jc w:val="left"/>
            </w:pPr>
            <w:r>
              <w:t xml:space="preserve">08</w:t>
            </w:r>
          </w:p>
        </w:tc>
        <w:tc>
          <w:tcPr/>
          <w:p>
            <w:pPr>
              <w:pStyle w:val="Compact"/>
              <w:jc w:val="left"/>
            </w:pPr>
            <w:r>
              <w:t xml:space="preserve">Professional installation, network integration, and on-site configuration at</w:t>
            </w:r>
            <w:r>
              <w:t xml:space="preserve"> </w:t>
            </w:r>
            <w:r>
              <w:t xml:space="preserve">Turkey Ankara</w:t>
            </w:r>
            <w:r>
              <w:t xml:space="preserve"> </w:t>
            </w:r>
            <w:r>
              <w:t xml:space="preserve">office (includes BDDK compliance audit and</w:t>
            </w:r>
            <w:r>
              <w:t xml:space="preserve"> </w:t>
            </w:r>
            <w:r>
              <w:t xml:space="preserve">Banker</w:t>
            </w:r>
            <w:r>
              <w:t xml:space="preserve"> </w:t>
            </w:r>
            <w:r>
              <w:t xml:space="preserve">training session)</w:t>
            </w:r>
          </w:p>
        </w:tc>
        <w:tc>
          <w:tcPr/>
          <w:p>
            <w:pPr>
              <w:pStyle w:val="Compact"/>
              <w:jc w:val="left"/>
            </w:pPr>
            <w:r>
              <w:t xml:space="preserve">1</w:t>
            </w:r>
          </w:p>
        </w:tc>
        <w:tc>
          <w:tcPr/>
          <w:p>
            <w:pPr>
              <w:pStyle w:val="Compact"/>
              <w:jc w:val="left"/>
            </w:pPr>
            <w:r>
              <w:t xml:space="preserve">5,400.00</w:t>
            </w:r>
          </w:p>
        </w:tc>
        <w:tc>
          <w:tcPr/>
          <w:p>
            <w:pPr>
              <w:pStyle w:val="Compact"/>
              <w:jc w:val="left"/>
            </w:pPr>
            <w:r>
              <w:t xml:space="preserve">5,400.00</w:t>
            </w:r>
          </w:p>
        </w:tc>
      </w:tr>
      <w:tr>
        <w:tc>
          <w:tcPr/>
          <w:p>
            <w:pPr>
              <w:pStyle w:val="Compact"/>
              <w:jc w:val="left"/>
            </w:pPr>
            <w:r>
              <w:t xml:space="preserve">09</w:t>
            </w:r>
          </w:p>
        </w:tc>
        <w:tc>
          <w:tcPr/>
          <w:p>
            <w:pPr>
              <w:pStyle w:val="Compact"/>
              <w:jc w:val="left"/>
            </w:pPr>
            <w:r>
              <w:t xml:space="preserve">Extended warranty and 24/7 technical support for all</w:t>
            </w:r>
            <w:r>
              <w:t xml:space="preserve"> </w:t>
            </w:r>
            <w:r>
              <w:t xml:space="preserve">Banker</w:t>
            </w:r>
            <w:r>
              <w:t xml:space="preserve"> </w:t>
            </w:r>
            <w:r>
              <w:t xml:space="preserve">equipment — 3-year coverage, on-site service in</w:t>
            </w:r>
            <w:r>
              <w:t xml:space="preserve"> </w:t>
            </w:r>
            <w:r>
              <w:t xml:space="preserve">Turkey Ankara</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gridSpan w:val="4"/>
          </w:tcPr>
          <w:p>
            <w:pPr>
              <w:pStyle w:val="Compact"/>
              <w:jc w:val="right"/>
            </w:pPr>
            <w:r>
              <w:t xml:space="preserve">SUBTOTAL</w:t>
            </w:r>
          </w:p>
        </w:tc>
        <w:tc>
          <w:tcPr/>
          <w:p>
            <w:pPr>
              <w:pStyle w:val="Compact"/>
              <w:jc w:val="left"/>
            </w:pPr>
            <w:r>
              <w:t xml:space="preserve">65,690.00</w:t>
            </w:r>
          </w:p>
        </w:tc>
      </w:tr>
      <w:tr>
        <w:tc>
          <w:tcPr>
            <w:gridSpan w:val="4"/>
          </w:tcPr>
          <w:p>
            <w:pPr>
              <w:pStyle w:val="Compact"/>
              <w:jc w:val="right"/>
            </w:pPr>
            <w:r>
              <w:t xml:space="preserve">VAT (20% — Türkiye)</w:t>
            </w:r>
          </w:p>
        </w:tc>
        <w:tc>
          <w:tcPr/>
          <w:p>
            <w:pPr>
              <w:pStyle w:val="Compact"/>
              <w:jc w:val="left"/>
            </w:pPr>
            <w:r>
              <w:t xml:space="preserve">13,138.00</w:t>
            </w:r>
          </w:p>
        </w:tc>
      </w:tr>
      <w:tr>
        <w:tc>
          <w:tcPr>
            <w:gridSpan w:val="4"/>
          </w:tcPr>
          <w:p>
            <w:pPr>
              <w:pStyle w:val="Compact"/>
              <w:jc w:val="right"/>
            </w:pPr>
            <w:r>
              <w:t xml:space="preserve">GRAND TOTAL</w:t>
            </w:r>
          </w:p>
        </w:tc>
        <w:tc>
          <w:tcPr/>
          <w:p>
            <w:pPr>
              <w:pStyle w:val="Compact"/>
              <w:jc w:val="left"/>
            </w:pPr>
            <w:r>
              <w:t xml:space="preserve">78,828.00</w:t>
            </w:r>
          </w:p>
        </w:tc>
      </w:tr>
    </w:tbl>
    <w:bookmarkEnd w:id="24"/>
    <w:bookmarkStart w:id="25" w:name="delivery-installation-acceptance-terms"/>
    <w:p>
      <w:pPr>
        <w:pStyle w:val="Heading2"/>
      </w:pPr>
      <w:r>
        <w:t xml:space="preserve">5. Delivery, Installation &amp; Acceptance Terms</w:t>
      </w:r>
    </w:p>
    <w:p>
      <w:pPr>
        <w:pStyle w:val="FirstParagraph"/>
      </w:pPr>
      <w:r>
        <w:t xml:space="preserve">All items under this</w:t>
      </w:r>
      <w:r>
        <w:t xml:space="preserve"> </w:t>
      </w:r>
      <w:r>
        <w:t xml:space="preserve">Purchase Order</w:t>
      </w:r>
      <w:r>
        <w:t xml:space="preserve"> </w:t>
      </w:r>
      <w:r>
        <w:t xml:space="preserve">shall be delivered to the Anadolu Finans Bankası A.Ş. premises in</w:t>
      </w:r>
      <w:r>
        <w:t xml:space="preserve"> </w:t>
      </w:r>
      <w:r>
        <w:t xml:space="preserve">Turkey Ankara</w:t>
      </w:r>
      <w:r>
        <w:t xml:space="preserve"> </w:t>
      </w:r>
      <w:r>
        <w:t xml:space="preserve">(Kızılay, Çankaya district) no later than 01 August 2025. The supplier is responsible for all international shipping, customs clearance through the Ankara customs authority, and final-mile delivery to the designated floor. Installation and configuration of the</w:t>
      </w:r>
      <w:r>
        <w:t xml:space="preserve"> </w:t>
      </w:r>
      <w:r>
        <w:t xml:space="preserve">Banker</w:t>
      </w:r>
      <w:r>
        <w:t xml:space="preserve"> </w:t>
      </w:r>
      <w:r>
        <w:t xml:space="preserve">workstation, secure terminal, and communication systems must be completed within five (5) business days of physical delivery.</w:t>
      </w:r>
    </w:p>
    <w:p>
      <w:pPr>
        <w:pStyle w:val="BodyText"/>
      </w:pPr>
      <w:r>
        <w:t xml:space="preserve">Acceptance of the</w:t>
      </w:r>
      <w:r>
        <w:t xml:space="preserve"> </w:t>
      </w:r>
      <w:r>
        <w:t xml:space="preserve">Banker</w:t>
      </w:r>
      <w:r>
        <w:t xml:space="preserve"> </w:t>
      </w:r>
      <w:r>
        <w:t xml:space="preserve">equipment package shall be confirmed in writing by the designated</w:t>
      </w:r>
      <w:r>
        <w:t xml:space="preserve"> </w:t>
      </w:r>
      <w:r>
        <w:t xml:space="preserve">Banker</w:t>
      </w:r>
      <w:r>
        <w:t xml:space="preserve"> </w:t>
      </w:r>
      <w:r>
        <w:t xml:space="preserve">(Mr. Emre Kaya) and the IT Infrastructure Manager of the</w:t>
      </w:r>
      <w:r>
        <w:t xml:space="preserve"> </w:t>
      </w:r>
      <w:r>
        <w:t xml:space="preserve">Turkey Ankara</w:t>
      </w:r>
      <w:r>
        <w:t xml:space="preserve"> </w:t>
      </w:r>
      <w:r>
        <w:t xml:space="preserve">office. A formal acceptance certificate, signed by both parties, must be submitted to the Procurement Department within ten (10) business days of installation completion. Failure to submit the acceptance certificate within the stipulated period shall constitute deemed acceptance of the</w:t>
      </w:r>
      <w:r>
        <w:t xml:space="preserve"> </w:t>
      </w:r>
      <w:r>
        <w:t xml:space="preserve">Banker</w:t>
      </w:r>
      <w:r>
        <w:t xml:space="preserve"> </w:t>
      </w:r>
      <w:r>
        <w:t xml:space="preserve">equipment package.</w:t>
      </w:r>
    </w:p>
    <w:bookmarkEnd w:id="25"/>
    <w:bookmarkStart w:id="26" w:name="compliance-regulatory-requirements"/>
    <w:p>
      <w:pPr>
        <w:pStyle w:val="Heading2"/>
      </w:pPr>
      <w:r>
        <w:t xml:space="preserve">6. Compliance &amp; Regulatory Requirements</w:t>
      </w:r>
    </w:p>
    <w:p>
      <w:pPr>
        <w:pStyle w:val="FirstParagraph"/>
      </w:pPr>
      <w:r>
        <w:t xml:space="preserve">The supplier acknowledges that the</w:t>
      </w:r>
      <w:r>
        <w:t xml:space="preserve"> </w:t>
      </w:r>
      <w:r>
        <w:t xml:space="preserve">Banker</w:t>
      </w:r>
      <w:r>
        <w:t xml:space="preserve"> </w:t>
      </w:r>
      <w:r>
        <w:t xml:space="preserve">equipment and software procured under this</w:t>
      </w:r>
      <w:r>
        <w:t xml:space="preserve"> </w:t>
      </w:r>
      <w:r>
        <w:t xml:space="preserve">Purchase Order</w:t>
      </w:r>
      <w:r>
        <w:t xml:space="preserve"> </w:t>
      </w:r>
      <w:r>
        <w:t xml:space="preserve">will be deployed in a regulated banking environment in</w:t>
      </w:r>
      <w:r>
        <w:t xml:space="preserve"> </w:t>
      </w:r>
      <w:r>
        <w:t xml:space="preserve">Turkey Ankara</w:t>
      </w:r>
      <w:r>
        <w:t xml:space="preserve">. All hardware and software must satisfy the following:</w:t>
      </w:r>
    </w:p>
    <w:p>
      <w:pPr>
        <w:numPr>
          <w:ilvl w:val="0"/>
          <w:numId w:val="1001"/>
        </w:numPr>
        <w:pStyle w:val="Compact"/>
      </w:pPr>
      <w:r>
        <w:t xml:space="preserve">Full compliance with BDDK (Banking Regulation and Supervision Agency of Türkiye) technical and security standards.</w:t>
      </w:r>
    </w:p>
    <w:p>
      <w:pPr>
        <w:numPr>
          <w:ilvl w:val="0"/>
          <w:numId w:val="1001"/>
        </w:numPr>
        <w:pStyle w:val="Compact"/>
      </w:pPr>
      <w:r>
        <w:t xml:space="preserve">Adherence to the Personal Data Protection Law of Türkiye (KVKK / Law No. 6698) for all data-handling components.</w:t>
      </w:r>
    </w:p>
    <w:p>
      <w:pPr>
        <w:numPr>
          <w:ilvl w:val="0"/>
          <w:numId w:val="1001"/>
        </w:numPr>
        <w:pStyle w:val="Compact"/>
      </w:pPr>
      <w:r>
        <w:t xml:space="preserve">CE marking and conformity with EU directives where applicable to the</w:t>
      </w:r>
      <w:r>
        <w:t xml:space="preserve"> </w:t>
      </w:r>
      <w:r>
        <w:t xml:space="preserve">Banker</w:t>
      </w:r>
      <w:r>
        <w:t xml:space="preserve"> </w:t>
      </w:r>
      <w:r>
        <w:t xml:space="preserve">terminal and workstation hardware.</w:t>
      </w:r>
    </w:p>
    <w:p>
      <w:pPr>
        <w:numPr>
          <w:ilvl w:val="0"/>
          <w:numId w:val="1001"/>
        </w:numPr>
        <w:pStyle w:val="Compact"/>
      </w:pPr>
      <w:r>
        <w:t xml:space="preserve">End-to-end encryption (AES-256 minimum) for all data at rest and in transit on the</w:t>
      </w:r>
      <w:r>
        <w:t xml:space="preserve"> </w:t>
      </w:r>
      <w:r>
        <w:t xml:space="preserve">Banker</w:t>
      </w:r>
      <w:r>
        <w:t xml:space="preserve"> </w:t>
      </w:r>
      <w:r>
        <w:t xml:space="preserve">workstation and secure terminal.</w:t>
      </w:r>
    </w:p>
    <w:p>
      <w:pPr>
        <w:numPr>
          <w:ilvl w:val="0"/>
          <w:numId w:val="1001"/>
        </w:numPr>
        <w:pStyle w:val="Compact"/>
      </w:pPr>
      <w:r>
        <w:t xml:space="preserve">Compatibility with the existing core banking platform operated at the</w:t>
      </w:r>
      <w:r>
        <w:t xml:space="preserve"> </w:t>
      </w:r>
      <w:r>
        <w:t xml:space="preserve">Turkey Ankara</w:t>
      </w:r>
      <w:r>
        <w:t xml:space="preserve"> </w:t>
      </w:r>
      <w:r>
        <w:t xml:space="preserve">headquarters.</w:t>
      </w:r>
    </w:p>
    <w:bookmarkEnd w:id="26"/>
    <w:bookmarkStart w:id="27" w:name="payment-financial-terms"/>
    <w:p>
      <w:pPr>
        <w:pStyle w:val="Heading2"/>
      </w:pPr>
      <w:r>
        <w:t xml:space="preserve">7. Payment &amp; Financial Terms</w:t>
      </w:r>
    </w:p>
    <w:p>
      <w:pPr>
        <w:pStyle w:val="FirstParagraph"/>
      </w:pPr>
      <w:r>
        <w:t xml:space="preserve">Payment for this</w:t>
      </w:r>
      <w:r>
        <w:t xml:space="preserve"> </w:t>
      </w:r>
      <w:r>
        <w:t xml:space="preserve">Purchase Order</w:t>
      </w:r>
      <w:r>
        <w:t xml:space="preserve"> </w:t>
      </w:r>
      <w:r>
        <w:t xml:space="preserve">shall be made via irrevocable letter of credit issued by Anadolu Finans Bankası A.Ş.,</w:t>
      </w:r>
      <w:r>
        <w:t xml:space="preserve"> </w:t>
      </w:r>
      <w:r>
        <w:t xml:space="preserve">Turkey Ankara</w:t>
      </w:r>
      <w:r>
        <w:t xml:space="preserve"> </w:t>
      </w:r>
      <w:r>
        <w:t xml:space="preserve">branch, in favour of Meridian Banking Solutions International GmbH. The total amount of</w:t>
      </w:r>
      <w:r>
        <w:t xml:space="preserve"> </w:t>
      </w:r>
      <w:r>
        <w:rPr>
          <w:bCs/>
          <w:b/>
        </w:rPr>
        <w:t xml:space="preserve">USD 78,828.00</w:t>
      </w:r>
      <w:r>
        <w:t xml:space="preserve"> </w:t>
      </w:r>
      <w:r>
        <w:t xml:space="preserve">(Seventy-Eight Thousand Eight Hundred Twenty-Eight US Dollars) shall be disbursed in two tranches: fifty percent (50%) upon confirmed delivery of all</w:t>
      </w:r>
      <w:r>
        <w:t xml:space="preserve"> </w:t>
      </w:r>
      <w:r>
        <w:t xml:space="preserve">Banker</w:t>
      </w:r>
      <w:r>
        <w:t xml:space="preserve"> </w:t>
      </w:r>
      <w:r>
        <w:t xml:space="preserve">equipment to the</w:t>
      </w:r>
      <w:r>
        <w:t xml:space="preserve"> </w:t>
      </w:r>
      <w:r>
        <w:t xml:space="preserve">Turkey Ankara</w:t>
      </w:r>
      <w:r>
        <w:t xml:space="preserve"> </w:t>
      </w:r>
      <w:r>
        <w:t xml:space="preserve">site, and the remaining fifty percent (50%) upon successful completion of installation, BDDK compliance verification, and written acceptance by the designated</w:t>
      </w:r>
      <w:r>
        <w:t xml:space="preserve"> </w:t>
      </w:r>
      <w:r>
        <w:t xml:space="preserve">Banker</w:t>
      </w:r>
      <w:r>
        <w:t xml:space="preserve">.</w:t>
      </w:r>
    </w:p>
    <w:p>
      <w:pPr>
        <w:pStyle w:val="BodyText"/>
      </w:pPr>
      <w:r>
        <w:rPr>
          <w:bCs/>
          <w:b/>
        </w:rPr>
        <w:t xml:space="preserve">Note:</w:t>
      </w:r>
      <w:r>
        <w:t xml:space="preserve"> </w:t>
      </w:r>
      <w:r>
        <w:t xml:space="preserve">All invoices must reference Purchase Order number TR-ANK-2025-04871 and must be submitted in English with a certified Turkish translation attached. Late payment beyond the Net 45-day window will incur a penalty of 1.5% per month, in accordance with Turkish commercial law (Türk Ticaret Kanunu, Article 30).</w:t>
      </w:r>
    </w:p>
    <w:bookmarkEnd w:id="27"/>
    <w:bookmarkStart w:id="28" w:name="warranties-liability-dispute-resolution"/>
    <w:p>
      <w:pPr>
        <w:pStyle w:val="Heading2"/>
      </w:pPr>
      <w:r>
        <w:t xml:space="preserve">8. Warranties, Liability &amp; Dispute Resolution</w:t>
      </w:r>
    </w:p>
    <w:p>
      <w:pPr>
        <w:pStyle w:val="FirstParagraph"/>
      </w:pPr>
      <w:r>
        <w:t xml:space="preserve">The supplier warrants that all</w:t>
      </w:r>
      <w:r>
        <w:t xml:space="preserve"> </w:t>
      </w:r>
      <w:r>
        <w:t xml:space="preserve">Banker</w:t>
      </w:r>
      <w:r>
        <w:t xml:space="preserve"> </w:t>
      </w:r>
      <w:r>
        <w:t xml:space="preserve">equipment and software delivered under this</w:t>
      </w:r>
      <w:r>
        <w:t xml:space="preserve"> </w:t>
      </w:r>
      <w:r>
        <w:t xml:space="preserve">Purchase Order</w:t>
      </w:r>
      <w:r>
        <w:t xml:space="preserve"> </w:t>
      </w:r>
      <w:r>
        <w:t xml:space="preserve">shall be free from defects in material and workmanship for a period of three (3) years from the date of acceptance in</w:t>
      </w:r>
      <w:r>
        <w:t xml:space="preserve"> </w:t>
      </w:r>
      <w:r>
        <w:t xml:space="preserve">Turkey Ankara</w:t>
      </w:r>
      <w:r>
        <w:t xml:space="preserve">. Any defective component shall be repaired or replaced at the supplier's sole expense within fifteen (15) business days of written notice. The supplier's aggregate liability under this</w:t>
      </w:r>
      <w:r>
        <w:t xml:space="preserve"> </w:t>
      </w:r>
      <w:r>
        <w:t xml:space="preserve">Purchase Order</w:t>
      </w:r>
      <w:r>
        <w:t xml:space="preserve"> </w:t>
      </w:r>
      <w:r>
        <w:t xml:space="preserve">shall not exceed the total contract value of USD 78,828.00.</w:t>
      </w:r>
    </w:p>
    <w:p>
      <w:pPr>
        <w:pStyle w:val="BodyText"/>
      </w:pPr>
      <w:r>
        <w:t xml:space="preserve">Any dispute arising from or in connection with this</w:t>
      </w:r>
      <w:r>
        <w:t xml:space="preserve"> </w:t>
      </w:r>
      <w:r>
        <w:t xml:space="preserve">Purchase Order</w:t>
      </w:r>
      <w:r>
        <w:t xml:space="preserve"> </w:t>
      </w:r>
      <w:r>
        <w:t xml:space="preserve">shall be resolved through arbitration in Ankara, Türkiye, in accordance with the rules of the International Arbitration Centre of the Ankara Chamber of Commerce. The arbitration shall be conducted in English, and the decision of the arbitral tribunal shall be final and binding upon both parties.</w:t>
      </w:r>
    </w:p>
    <w:bookmarkEnd w:id="28"/>
    <w:bookmarkStart w:id="29" w:name="authorisation-signatures"/>
    <w:p>
      <w:pPr>
        <w:pStyle w:val="Heading2"/>
      </w:pPr>
      <w:r>
        <w:t xml:space="preserve">9. Authorisation &amp; Signatures</w:t>
      </w:r>
    </w:p>
    <w:p>
      <w:pPr>
        <w:pStyle w:val="FirstParagraph"/>
      </w:pPr>
      <w:r>
        <w:t xml:space="preserve">This</w:t>
      </w:r>
      <w:r>
        <w:t xml:space="preserve"> </w:t>
      </w:r>
      <w:r>
        <w:t xml:space="preserve">Purchase Order</w:t>
      </w:r>
      <w:r>
        <w:t xml:space="preserve"> </w:t>
      </w:r>
      <w:r>
        <w:t xml:space="preserve">for the</w:t>
      </w:r>
      <w:r>
        <w:t xml:space="preserve"> </w:t>
      </w:r>
      <w:r>
        <w:t xml:space="preserve">Banker</w:t>
      </w:r>
      <w:r>
        <w:t xml:space="preserve"> </w:t>
      </w:r>
      <w:r>
        <w:t xml:space="preserve">equipment package in</w:t>
      </w:r>
      <w:r>
        <w:t xml:space="preserve"> </w:t>
      </w:r>
      <w:r>
        <w:t xml:space="preserve">Turkey Ankara</w:t>
      </w:r>
      <w:r>
        <w:t xml:space="preserve"> </w:t>
      </w:r>
      <w:r>
        <w:t xml:space="preserve">is hereby authorised and executed by the undersigned, who represent the duly authorised signatories of their respective entities.</w:t>
      </w:r>
    </w:p>
    <w:p>
      <w:pPr>
        <w:pStyle w:val="BodyText"/>
      </w:pPr>
      <w:r>
        <w:rPr>
          <w:bCs/>
          <w:b/>
        </w:rPr>
        <w:t xml:space="preserve">For and on behalf of the Buyer:</w:t>
      </w:r>
      <w:r>
        <w:br/>
      </w:r>
      <w:r>
        <w:t xml:space="preserve">Anadolu Finans Bankası A.Ş.</w:t>
      </w:r>
      <w:r>
        <w:br/>
      </w:r>
      <w:r>
        <w:t xml:space="preserve">Procurement &amp; Asset Management Dept.</w:t>
      </w:r>
      <w:r>
        <w:br/>
      </w:r>
      <w:r>
        <w:t xml:space="preserve">Turkey Ankara</w:t>
      </w:r>
    </w:p>
    <w:p>
      <w:pPr>
        <w:pStyle w:val="BodyText"/>
      </w:pPr>
      <w:r>
        <w:t xml:space="preserve">_______________________________</w:t>
      </w:r>
      <w:r>
        <w:br/>
      </w:r>
      <w:r>
        <w:t xml:space="preserve">Name: Ayşe Demirtaş</w:t>
      </w:r>
      <w:r>
        <w:br/>
      </w:r>
      <w:r>
        <w:t xml:space="preserve">Title: Head of Procurement</w:t>
      </w:r>
      <w:r>
        <w:br/>
      </w:r>
      <w:r>
        <w:t xml:space="preserve">Date: _______________</w:t>
      </w:r>
    </w:p>
    <w:p>
      <w:pPr>
        <w:pStyle w:val="BodyText"/>
      </w:pPr>
      <w:r>
        <w:rPr>
          <w:bCs/>
          <w:b/>
        </w:rPr>
        <w:t xml:space="preserve">For and on behalf of the Supplier:</w:t>
      </w:r>
      <w:r>
        <w:br/>
      </w:r>
      <w:r>
        <w:t xml:space="preserve">Meridian Banking Solutions</w:t>
      </w:r>
      <w:r>
        <w:br/>
      </w:r>
      <w:r>
        <w:t xml:space="preserve">International GmbH</w:t>
      </w:r>
    </w:p>
    <w:p>
      <w:pPr>
        <w:pStyle w:val="BodyText"/>
      </w:pPr>
      <w:r>
        <w:t xml:space="preserve">_______________________________</w:t>
      </w:r>
      <w:r>
        <w:br/>
      </w:r>
      <w:r>
        <w:t xml:space="preserve">Name: Dr. Markus Weber</w:t>
      </w:r>
      <w:r>
        <w:br/>
      </w:r>
      <w:r>
        <w:t xml:space="preserve">Title: Director of Sales &amp; Delivery</w:t>
      </w:r>
      <w:r>
        <w:br/>
      </w:r>
      <w:r>
        <w:t xml:space="preserve">Date: _______________</w:t>
      </w:r>
    </w:p>
    <w:bookmarkEnd w:id="29"/>
    <w:p>
      <w:pPr>
        <w:pStyle w:val="BodyText"/>
      </w:pPr>
      <w:r>
        <w:rPr>
          <w:bCs/>
          <w:b/>
        </w:rPr>
        <w:t xml:space="preserve">Purchase Order TR-ANK-2025-04871</w:t>
      </w:r>
      <w:r>
        <w:t xml:space="preserve"> </w:t>
      </w:r>
      <w:r>
        <w:t xml:space="preserve">— Banker Workstation &amp; Banking Equipment Package — Turkey Ankara</w:t>
      </w:r>
      <w:r>
        <w:br/>
      </w:r>
      <w:r>
        <w:t xml:space="preserve">This document is the property of Anadolu Finans Bankası A.Ş. and is subject to the confidentiality provisions of the bank's internal data protection policy. Unauthorised reproduction or distribution is strictly prohibited.</w:t>
      </w:r>
      <w:r>
        <w:br/>
      </w:r>
      <w:r>
        <w:t xml:space="preserve">Document Version: 1.0 | Generated: 14 June 2025 | Classification: Internal — Procurement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Banker Equipment Package - Turkey Ankara</dc:title>
  <dc:creator/>
  <dc:language>en</dc:language>
  <cp:keywords/>
  <dcterms:created xsi:type="dcterms:W3CDTF">2026-10-10T06:27:29Z</dcterms:created>
  <dcterms:modified xsi:type="dcterms:W3CDTF">2026-10-10T06:27:29Z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