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Banker Procurement Division | Venezuela Caracas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Issuing Entity:</w:t>
            </w:r>
            <w:r>
              <w:br/>
            </w:r>
            <w:r>
              <w:t xml:space="preserve">Banco Nacional de Caracas, C.A.</w:t>
            </w:r>
            <w:r>
              <w:br/>
            </w:r>
            <w:r>
              <w:t xml:space="preserve">Av. Francisco de Miranda, Torre Banker, Piso 14</w:t>
            </w:r>
            <w:r>
              <w:br/>
            </w:r>
            <w:r>
              <w:t xml:space="preserve">Caracas, Distrito Capital, Venezuela</w:t>
            </w:r>
            <w:r>
              <w:br/>
            </w:r>
            <w:r>
              <w:t xml:space="preserve">RIF: J-00123456-7</w:t>
            </w:r>
            <w:r>
              <w:br/>
            </w:r>
            <w:r>
              <w:t xml:space="preserve">Phone: +58 (212) 555-0142</w:t>
            </w:r>
            <w:r>
              <w:br/>
            </w:r>
            <w:r>
              <w:t xml:space="preserve">Email: procurement@bncaracas.com.ve</w:t>
            </w:r>
          </w:p>
        </w:tc>
        <w:tc>
          <w:tcPr/>
          <w:p>
            <w:pPr>
              <w:pStyle w:val="Compact"/>
              <w:jc w:val="right"/>
            </w:pPr>
            <w:r>
              <w:rPr>
                <w:bCs/>
                <w:b/>
              </w:rPr>
              <w:t xml:space="preserve">Purchase Order No.:</w:t>
            </w:r>
            <w:r>
              <w:t xml:space="preserve"> </w:t>
            </w:r>
            <w:r>
              <w:t xml:space="preserve">PO-BC-2025-04871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r>
              <w:br/>
            </w:r>
            <w:r>
              <w:rPr>
                <w:bCs/>
                <w:b/>
              </w:rPr>
              <w:t xml:space="preserve">Incoterms:</w:t>
            </w:r>
            <w:r>
              <w:t xml:space="preserve"> </w:t>
            </w:r>
            <w:r>
              <w:t xml:space="preserve">DDP Caracas</w:t>
            </w:r>
          </w:p>
        </w:tc>
      </w:tr>
    </w:tbl>
    <w:bookmarkEnd w:id="20"/>
    <w:bookmarkStart w:id="21" w:name="supplier-information"/>
    <w:p>
      <w:pPr>
        <w:pStyle w:val="Heading2"/>
      </w:pPr>
      <w:r>
        <w:t xml:space="preserve">Supplier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Global Banker Solutions, Inc.</w:t>
            </w:r>
            <w:r>
              <w:br/>
            </w:r>
            <w:r>
              <w:rPr>
                <w:bCs/>
                <w:b/>
              </w:rPr>
              <w:t xml:space="preserve">Address:</w:t>
            </w:r>
            <w:r>
              <w:t xml:space="preserve"> </w:t>
            </w:r>
            <w:r>
              <w:t xml:space="preserve">4500 Financial District Blvd, Suite 900</w:t>
            </w:r>
            <w:r>
              <w:br/>
            </w:r>
            <w:r>
              <w:rPr>
                <w:bCs/>
                <w:b/>
              </w:rPr>
              <w:t xml:space="preserve">Country:</w:t>
            </w:r>
            <w:r>
              <w:t xml:space="preserve"> </w:t>
            </w:r>
            <w:r>
              <w:t xml:space="preserve">United States of America</w:t>
            </w:r>
            <w:r>
              <w:br/>
            </w:r>
            <w:r>
              <w:rPr>
                <w:bCs/>
                <w:b/>
              </w:rPr>
              <w:t xml:space="preserve">Contact Person:</w:t>
            </w:r>
            <w:r>
              <w:t xml:space="preserve"> </w:t>
            </w:r>
            <w:r>
              <w:t xml:space="preserve">Mr. Daniel Reyes, Senior Account Manager</w:t>
            </w:r>
            <w:r>
              <w:br/>
            </w:r>
            <w:r>
              <w:rPr>
                <w:bCs/>
                <w:b/>
              </w:rPr>
              <w:t xml:space="preserve">Phone:</w:t>
            </w:r>
            <w:r>
              <w:t xml:space="preserve"> </w:t>
            </w:r>
            <w:r>
              <w:t xml:space="preserve">+1 (305) 882-4410</w:t>
            </w:r>
            <w:r>
              <w:br/>
            </w:r>
            <w:r>
              <w:rPr>
                <w:bCs/>
                <w:b/>
              </w:rPr>
              <w:t xml:space="preserve">Email:</w:t>
            </w:r>
            <w:r>
              <w:t xml:space="preserve"> </w:t>
            </w:r>
            <w:r>
              <w:t xml:space="preserve">d.reyes@globalbankersolutions.com</w:t>
            </w:r>
          </w:p>
        </w:tc>
        <w:tc>
          <w:tcPr/>
          <w:p>
            <w:pPr>
              <w:pStyle w:val="Compact"/>
              <w:jc w:val="left"/>
            </w:pPr>
            <w:r>
              <w:rPr>
                <w:bCs/>
                <w:b/>
              </w:rPr>
              <w:t xml:space="preserve">Local Agent in Venezuela:</w:t>
            </w:r>
            <w:r>
              <w:br/>
            </w:r>
            <w:r>
              <w:t xml:space="preserve">Representaciones Financieras del Caribe, C.A.</w:t>
            </w:r>
            <w:r>
              <w:br/>
            </w:r>
            <w:r>
              <w:t xml:space="preserve">Av. Panteón, Edif. Banker Center, Piso 6</w:t>
            </w:r>
            <w:r>
              <w:br/>
            </w:r>
            <w:r>
              <w:t xml:space="preserve">Caracas, Distrito Capital, Venezuela</w:t>
            </w:r>
            <w:r>
              <w:br/>
            </w:r>
            <w:r>
              <w:t xml:space="preserve">RIF: J-29876543-1</w:t>
            </w:r>
            <w:r>
              <w:br/>
            </w:r>
            <w:r>
              <w:t xml:space="preserve">Phone: +58 (212) 771-3356</w:t>
            </w:r>
          </w:p>
        </w:tc>
      </w:tr>
    </w:tbl>
    <w:bookmarkEnd w:id="21"/>
    <w:bookmarkStart w:id="22" w:name="Xf70d26ddbe85fee5068f2f8437fc91ffae2b8b0"/>
    <w:p>
      <w:pPr>
        <w:pStyle w:val="Heading2"/>
      </w:pPr>
      <w:r>
        <w:t xml:space="preserve">Line Items – Banker Equipment, Software, and Professional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001</w:t>
            </w:r>
          </w:p>
        </w:tc>
        <w:tc>
          <w:tcPr/>
          <w:p>
            <w:pPr>
              <w:pStyle w:val="Compact"/>
              <w:jc w:val="left"/>
            </w:pPr>
            <w:r>
              <w:t xml:space="preserve">Banker-grade dual-currency ATM dispensing modules (USD/VEF compatible), Model GB-ATM-900, with biometric authentication and remote diagnostic capability for deployment at Caracas branch network.</w:t>
            </w:r>
          </w:p>
        </w:tc>
        <w:tc>
          <w:tcPr/>
          <w:p>
            <w:pPr>
              <w:pStyle w:val="Compact"/>
              <w:jc w:val="center"/>
            </w:pPr>
            <w:r>
              <w:t xml:space="preserve">12</w:t>
            </w:r>
          </w:p>
        </w:tc>
        <w:tc>
          <w:tcPr/>
          <w:p>
            <w:pPr>
              <w:pStyle w:val="Compact"/>
              <w:jc w:val="right"/>
            </w:pPr>
            <w:r>
              <w:t xml:space="preserve">$48,500.00</w:t>
            </w:r>
          </w:p>
        </w:tc>
        <w:tc>
          <w:tcPr/>
          <w:p>
            <w:pPr>
              <w:pStyle w:val="Compact"/>
              <w:jc w:val="right"/>
            </w:pPr>
            <w:r>
              <w:t xml:space="preserve">$582,000.00</w:t>
            </w:r>
          </w:p>
        </w:tc>
      </w:tr>
      <w:tr>
        <w:tc>
          <w:tcPr/>
          <w:p>
            <w:pPr>
              <w:pStyle w:val="Compact"/>
              <w:jc w:val="left"/>
            </w:pPr>
            <w:r>
              <w:t xml:space="preserve">002</w:t>
            </w:r>
          </w:p>
        </w:tc>
        <w:tc>
          <w:tcPr/>
          <w:p>
            <w:pPr>
              <w:pStyle w:val="Compact"/>
              <w:jc w:val="left"/>
            </w:pPr>
            <w:r>
              <w:t xml:space="preserve">Enterprise Banker Core Banking Platform – perpetual license with 5-year maintenance and support contract. Includes modules for retail banking, corporate treasury, foreign exchange, and regulatory reporting compliant with Banco Central de Venezuela (BCV) directives.</w:t>
            </w:r>
          </w:p>
        </w:tc>
        <w:tc>
          <w:tcPr/>
          <w:p>
            <w:pPr>
              <w:pStyle w:val="Compact"/>
              <w:jc w:val="center"/>
            </w:pPr>
            <w:r>
              <w:t xml:space="preserve">1</w:t>
            </w:r>
          </w:p>
        </w:tc>
        <w:tc>
          <w:tcPr/>
          <w:p>
            <w:pPr>
              <w:pStyle w:val="Compact"/>
              <w:jc w:val="right"/>
            </w:pPr>
            <w:r>
              <w:t xml:space="preserve">$1,250,000.00</w:t>
            </w:r>
          </w:p>
        </w:tc>
        <w:tc>
          <w:tcPr/>
          <w:p>
            <w:pPr>
              <w:pStyle w:val="Compact"/>
              <w:jc w:val="right"/>
            </w:pPr>
            <w:r>
              <w:t xml:space="preserve">$1,250,000.00</w:t>
            </w:r>
          </w:p>
        </w:tc>
      </w:tr>
      <w:tr>
        <w:tc>
          <w:tcPr/>
          <w:p>
            <w:pPr>
              <w:pStyle w:val="Compact"/>
              <w:jc w:val="left"/>
            </w:pPr>
            <w:r>
              <w:t xml:space="preserve">003</w:t>
            </w:r>
          </w:p>
        </w:tc>
        <w:tc>
          <w:tcPr/>
          <w:p>
            <w:pPr>
              <w:pStyle w:val="Compact"/>
              <w:jc w:val="left"/>
            </w:pPr>
            <w:r>
              <w:t xml:space="preserve">Banker workstation terminals (24-inch secure displays, encrypted keyboards, tamper-evident chassis) for teller and back-office operations. Model GB-WST-450, rated for 24/7 operation in Venezuelan climate conditions.</w:t>
            </w:r>
          </w:p>
        </w:tc>
        <w:tc>
          <w:tcPr/>
          <w:p>
            <w:pPr>
              <w:pStyle w:val="Compact"/>
              <w:jc w:val="center"/>
            </w:pPr>
            <w:r>
              <w:t xml:space="preserve">85</w:t>
            </w:r>
          </w:p>
        </w:tc>
        <w:tc>
          <w:tcPr/>
          <w:p>
            <w:pPr>
              <w:pStyle w:val="Compact"/>
              <w:jc w:val="right"/>
            </w:pPr>
            <w:r>
              <w:t xml:space="preserve">$3,200.00</w:t>
            </w:r>
          </w:p>
        </w:tc>
        <w:tc>
          <w:tcPr/>
          <w:p>
            <w:pPr>
              <w:pStyle w:val="Compact"/>
              <w:jc w:val="right"/>
            </w:pPr>
            <w:r>
              <w:t xml:space="preserve">$272,000.00</w:t>
            </w:r>
          </w:p>
        </w:tc>
      </w:tr>
      <w:tr>
        <w:tc>
          <w:tcPr/>
          <w:p>
            <w:pPr>
              <w:pStyle w:val="Compact"/>
              <w:jc w:val="left"/>
            </w:pPr>
            <w:r>
              <w:t xml:space="preserve">004</w:t>
            </w:r>
          </w:p>
        </w:tc>
        <w:tc>
          <w:tcPr/>
          <w:p>
            <w:pPr>
              <w:pStyle w:val="Compact"/>
              <w:jc w:val="left"/>
            </w:pPr>
            <w:r>
              <w:t xml:space="preserve">Professional Banker training and certification program for 40 staff members at the Caracas headquarters. Includes on-site instruction, AML/KYC compliance modules, digital banking operations, and BCV regulatory updates. Duration: 10 business days.</w:t>
            </w:r>
          </w:p>
        </w:tc>
        <w:tc>
          <w:tcPr/>
          <w:p>
            <w:pPr>
              <w:pStyle w:val="Compact"/>
              <w:jc w:val="center"/>
            </w:pPr>
            <w:r>
              <w:t xml:space="preserve">1</w:t>
            </w:r>
          </w:p>
        </w:tc>
        <w:tc>
          <w:tcPr/>
          <w:p>
            <w:pPr>
              <w:pStyle w:val="Compact"/>
              <w:jc w:val="right"/>
            </w:pPr>
            <w:r>
              <w:t xml:space="preserve">$96,000.00</w:t>
            </w:r>
          </w:p>
        </w:tc>
        <w:tc>
          <w:tcPr/>
          <w:p>
            <w:pPr>
              <w:pStyle w:val="Compact"/>
              <w:jc w:val="right"/>
            </w:pPr>
            <w:r>
              <w:t xml:space="preserve">$96,000.00</w:t>
            </w:r>
          </w:p>
        </w:tc>
      </w:tr>
      <w:tr>
        <w:tc>
          <w:tcPr/>
          <w:p>
            <w:pPr>
              <w:pStyle w:val="Compact"/>
              <w:jc w:val="left"/>
            </w:pPr>
            <w:r>
              <w:t xml:space="preserve">005</w:t>
            </w:r>
          </w:p>
        </w:tc>
        <w:tc>
          <w:tcPr/>
          <w:p>
            <w:pPr>
              <w:pStyle w:val="Compact"/>
              <w:jc w:val="left"/>
            </w:pPr>
            <w:r>
              <w:t xml:space="preserve">Banker-grade network security infrastructure: next-generation firewalls, intrusion detection systems, and encrypted data center cabling for the Caracas main data center and 14 satellite branches across the Distrito Capital metropolitan area.</w:t>
            </w:r>
          </w:p>
        </w:tc>
        <w:tc>
          <w:tcPr/>
          <w:p>
            <w:pPr>
              <w:pStyle w:val="Compact"/>
              <w:jc w:val="center"/>
            </w:pPr>
            <w:r>
              <w:t xml:space="preserve">1</w:t>
            </w:r>
          </w:p>
        </w:tc>
        <w:tc>
          <w:tcPr/>
          <w:p>
            <w:pPr>
              <w:pStyle w:val="Compact"/>
              <w:jc w:val="right"/>
            </w:pPr>
            <w:r>
              <w:t xml:space="preserve">$310,000.00</w:t>
            </w:r>
          </w:p>
        </w:tc>
        <w:tc>
          <w:tcPr/>
          <w:p>
            <w:pPr>
              <w:pStyle w:val="Compact"/>
              <w:jc w:val="right"/>
            </w:pPr>
            <w:r>
              <w:t xml:space="preserve">$310,000.00</w:t>
            </w:r>
          </w:p>
        </w:tc>
      </w:tr>
      <w:tr>
        <w:tc>
          <w:tcPr/>
          <w:p>
            <w:pPr>
              <w:pStyle w:val="Compact"/>
              <w:jc w:val="left"/>
            </w:pPr>
            <w:r>
              <w:t xml:space="preserve">006</w:t>
            </w:r>
          </w:p>
        </w:tc>
        <w:tc>
          <w:tcPr/>
          <w:p>
            <w:pPr>
              <w:pStyle w:val="Compact"/>
              <w:jc w:val="left"/>
            </w:pPr>
            <w:r>
              <w:t xml:space="preserve">Annual Banker risk assessment and cybersecurity audit service. Includes penetration testing, vulnerability scanning, compliance gap analysis against BCV and international banking standards (Basel III), and a detailed remediation roadmap delivered to the Caracas executive board.</w:t>
            </w:r>
          </w:p>
        </w:tc>
        <w:tc>
          <w:tcPr/>
          <w:p>
            <w:pPr>
              <w:pStyle w:val="Compact"/>
              <w:jc w:val="center"/>
            </w:pPr>
            <w:r>
              <w:t xml:space="preserve">1</w:t>
            </w:r>
          </w:p>
        </w:tc>
        <w:tc>
          <w:tcPr/>
          <w:p>
            <w:pPr>
              <w:pStyle w:val="Compact"/>
              <w:jc w:val="right"/>
            </w:pPr>
            <w:r>
              <w:t xml:space="preserve">$75,000.00</w:t>
            </w:r>
          </w:p>
        </w:tc>
        <w:tc>
          <w:tcPr/>
          <w:p>
            <w:pPr>
              <w:pStyle w:val="Compact"/>
              <w:jc w:val="right"/>
            </w:pPr>
            <w:r>
              <w:t xml:space="preserve">$75,000.00</w:t>
            </w:r>
          </w:p>
        </w:tc>
      </w:tr>
      <w:tr>
        <w:tc>
          <w:tcPr/>
          <w:p>
            <w:pPr>
              <w:pStyle w:val="Compact"/>
              <w:jc w:val="left"/>
            </w:pPr>
            <w:r>
              <w:t xml:space="preserve">007</w:t>
            </w:r>
          </w:p>
        </w:tc>
        <w:tc>
          <w:tcPr/>
          <w:p>
            <w:pPr>
              <w:pStyle w:val="Compact"/>
              <w:jc w:val="left"/>
            </w:pPr>
            <w:r>
              <w:t xml:space="preserve">Banker mobile banking application development and deployment. Native iOS and Android applications with multi-language support (Spanish, English), biometric login, real-time transaction alerts, and integration with the core banking platform. Includes 2 years of app store maintenance.</w:t>
            </w:r>
          </w:p>
        </w:tc>
        <w:tc>
          <w:tcPr/>
          <w:p>
            <w:pPr>
              <w:pStyle w:val="Compact"/>
              <w:jc w:val="center"/>
            </w:pPr>
            <w:r>
              <w:t xml:space="preserve">1</w:t>
            </w:r>
          </w:p>
        </w:tc>
        <w:tc>
          <w:tcPr/>
          <w:p>
            <w:pPr>
              <w:pStyle w:val="Compact"/>
              <w:jc w:val="right"/>
            </w:pPr>
            <w:r>
              <w:t xml:space="preserve">$185,000.00</w:t>
            </w:r>
          </w:p>
        </w:tc>
        <w:tc>
          <w:tcPr/>
          <w:p>
            <w:pPr>
              <w:pStyle w:val="Compact"/>
              <w:jc w:val="right"/>
            </w:pPr>
            <w:r>
              <w:t xml:space="preserve">$185,000.00</w:t>
            </w:r>
          </w:p>
        </w:tc>
      </w:tr>
      <w:tr>
        <w:tc>
          <w:tcPr>
            <w:gridSpan w:val="4"/>
          </w:tcPr>
          <w:p>
            <w:pPr>
              <w:pStyle w:val="Compact"/>
              <w:jc w:val="right"/>
            </w:pPr>
            <w:r>
              <w:t xml:space="preserve">SUBTOTAL:</w:t>
            </w:r>
          </w:p>
        </w:tc>
        <w:tc>
          <w:tcPr/>
          <w:p>
            <w:pPr>
              <w:pStyle w:val="Compact"/>
              <w:jc w:val="right"/>
            </w:pPr>
            <w:r>
              <w:t xml:space="preserve">$2,770,000.00</w:t>
            </w:r>
          </w:p>
        </w:tc>
      </w:tr>
      <w:tr>
        <w:tc>
          <w:tcPr>
            <w:gridSpan w:val="4"/>
          </w:tcPr>
          <w:p>
            <w:pPr>
              <w:pStyle w:val="Compact"/>
              <w:jc w:val="right"/>
            </w:pPr>
            <w:r>
              <w:t xml:space="preserve">Import Duties &amp; IVA (16%) – Venezuela Caracas:</w:t>
            </w:r>
          </w:p>
        </w:tc>
        <w:tc>
          <w:tcPr/>
          <w:p>
            <w:pPr>
              <w:pStyle w:val="Compact"/>
              <w:jc w:val="right"/>
            </w:pPr>
            <w:r>
              <w:t xml:space="preserve">$443,200.00</w:t>
            </w:r>
          </w:p>
        </w:tc>
      </w:tr>
      <w:tr>
        <w:tc>
          <w:tcPr>
            <w:gridSpan w:val="4"/>
          </w:tcPr>
          <w:p>
            <w:pPr>
              <w:pStyle w:val="Compact"/>
              <w:jc w:val="right"/>
            </w:pPr>
            <w:r>
              <w:t xml:space="preserve">GRAND TOTAL (USD):</w:t>
            </w:r>
          </w:p>
        </w:tc>
        <w:tc>
          <w:tcPr/>
          <w:p>
            <w:pPr>
              <w:pStyle w:val="Compact"/>
              <w:jc w:val="right"/>
            </w:pPr>
            <w:r>
              <w:t xml:space="preserve">$3,213,200.00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Banco Nacional de Caracas, C.A., a banking institution duly authorized and regulated by the Banco Central de Venezuela (BCV), with its principal headquarters located in Caracas, Distrito Capital, Venezuela. All transactions under this Purchase Order shall be governed by the commercial laws of the Bolivarian Republic of Venezuela and, where applicable, the Uniform Commercial Code of the United States for cross-border components.</w:t>
      </w:r>
    </w:p>
    <w:p>
      <w:pPr>
        <w:numPr>
          <w:ilvl w:val="0"/>
          <w:numId w:val="1001"/>
        </w:numPr>
        <w:pStyle w:val="Compact"/>
      </w:pPr>
      <w:r>
        <w:t xml:space="preserve">The supplier, Global Banker Solutions, Inc., warrants that all Banker-grade equipment, software licenses, and professional services described herein shall conform to the specifications outlined in this Purchase Order and shall be free from defects in materials and workmanship for a minimum period of twenty-four (24) months from the date of delivery or installation in Caracas.</w:t>
      </w:r>
    </w:p>
    <w:p>
      <w:pPr>
        <w:numPr>
          <w:ilvl w:val="0"/>
          <w:numId w:val="1001"/>
        </w:numPr>
        <w:pStyle w:val="Compact"/>
      </w:pPr>
      <w:r>
        <w:t xml:space="preserve">Delivery of all physical goods shall be made DDP (Delivered Duty Paid) to the receiving facility at Av. Francisco de Miranda, Torre Banker, Piso 14, Caracas, Venezuela. The supplier is responsible for all international shipping, customs clearance at the Puerto de La Guaira, import licensing through the relevant Venezuelan authorities, and final delivery to the Caracas premises. Estimated delivery window: 90 calendar days from the date of this Purchase Order.</w:t>
      </w:r>
    </w:p>
    <w:p>
      <w:pPr>
        <w:numPr>
          <w:ilvl w:val="0"/>
          <w:numId w:val="1001"/>
        </w:numPr>
        <w:pStyle w:val="Compact"/>
      </w:pPr>
      <w:r>
        <w:t xml:space="preserve">Payment shall be made in United States Dollars (USD) via irrevocable letter of credit issued by Banco Nacional de Caracas, C.A., payable to Global Banker Solutions, Inc. The letter of credit shall be issued within ten (10) business days of mutual execution of this Purchase Order. Payment is due Net 30 days from the date of confirmed delivery and acceptance of goods or completion of services in Caracas.</w:t>
      </w:r>
    </w:p>
    <w:p>
      <w:pPr>
        <w:numPr>
          <w:ilvl w:val="0"/>
          <w:numId w:val="1001"/>
        </w:numPr>
        <w:pStyle w:val="Compact"/>
      </w:pPr>
      <w:r>
        <w:t xml:space="preserve">All Banker software and technology products shall be subject to a non-disclosure agreement (NDA) and intellectual property license restricted to the internal use of Banco Nacional de Caracas, C.A., and its authorized branches within the territory of Venezuela. No redistribution, reverse engineering, or sublicensing is permitted without prior written consent.</w:t>
      </w:r>
    </w:p>
    <w:p>
      <w:pPr>
        <w:numPr>
          <w:ilvl w:val="0"/>
          <w:numId w:val="1001"/>
        </w:numPr>
        <w:pStyle w:val="Compact"/>
      </w:pPr>
      <w:r>
        <w:t xml:space="preserve">The supplier shall assign a dedicated Banker technical support representative based in or accessible to Caracas, Venezuela, to provide 24/7 remote and on-site support for all hardware and software components. Response time for critical system failures shall not exceed four (4) hours.</w:t>
      </w:r>
    </w:p>
    <w:p>
      <w:pPr>
        <w:numPr>
          <w:ilvl w:val="0"/>
          <w:numId w:val="1001"/>
        </w:numPr>
        <w:pStyle w:val="Compact"/>
      </w:pPr>
      <w:r>
        <w:t xml:space="preserve">In the event of non-delivery, defective goods, or failure to perform services as specified, the issuing entity in Caracas reserves the right to reject the affected items, withhold payment, and seek remedies as provided under Venezuelan commercial law and the terms of this Purchase Order.</w:t>
      </w:r>
    </w:p>
    <w:p>
      <w:pPr>
        <w:numPr>
          <w:ilvl w:val="0"/>
          <w:numId w:val="1001"/>
        </w:numPr>
        <w:pStyle w:val="Compact"/>
      </w:pPr>
      <w:r>
        <w:t xml:space="preserve">This Purchase Order constitutes the entire agreement between the parties with respect to the procurement of Banker products and services described herein and supersedes all prior negotiations, representations, or agreements, whether written or oral. Any amendments must be made in writing and signed by authorized representatives of both parties.</w:t>
      </w:r>
    </w:p>
    <w:p>
      <w:pPr>
        <w:numPr>
          <w:ilvl w:val="0"/>
          <w:numId w:val="1001"/>
        </w:numPr>
        <w:pStyle w:val="Compact"/>
      </w:pPr>
      <w:r>
        <w:t xml:space="preserve">All disputes arising from this Purchase Order shall be resolved through binding arbitration in Caracas, Venezuela, in accordance with the rules of the Centro de Arbitraje y Mediación de la Cámara de Comercio de Caracas. The language of arbitration shall be Spanish, with English translations provided for all technical documentation.</w:t>
      </w:r>
    </w:p>
    <w:bookmarkEnd w:id="23"/>
    <w:bookmarkStart w:id="24"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Banco Nacional de Caracas, C.A.:</w:t>
            </w:r>
          </w:p>
          <w:p>
            <w:pPr>
              <w:jc w:val="left"/>
            </w:pPr>
            <w:r>
              <w:t xml:space="preserve">Name: Lic. María Alejandra Gutiérrez</w:t>
            </w:r>
            <w:r>
              <w:br/>
            </w:r>
            <w:r>
              <w:t xml:space="preserve">Title: Director General de Compras y Abastecimiento</w:t>
            </w:r>
            <w:r>
              <w:br/>
            </w:r>
            <w:r>
              <w:t xml:space="preserve">Date: _________________________</w:t>
            </w:r>
            <w:r>
              <w:br/>
            </w:r>
            <w:r>
              <w:t xml:space="preserve">Signature: _________________________</w:t>
            </w:r>
          </w:p>
        </w:tc>
        <w:tc>
          <w:tcPr/>
          <w:p>
            <w:pPr>
              <w:jc w:val="left"/>
            </w:pPr>
            <w:r>
              <w:rPr>
                <w:bCs/>
                <w:b/>
              </w:rPr>
              <w:t xml:space="preserve">For and on behalf of Global Banker Solutions, Inc.:</w:t>
            </w:r>
          </w:p>
          <w:p>
            <w:pPr>
              <w:jc w:val="left"/>
            </w:pPr>
            <w:r>
              <w:t xml:space="preserve">Name: Mr. Daniel Reyes</w:t>
            </w:r>
            <w:r>
              <w:br/>
            </w:r>
            <w:r>
              <w:t xml:space="preserve">Title: Senior Account Manager, Latin America</w:t>
            </w:r>
            <w:r>
              <w:br/>
            </w:r>
            <w:r>
              <w:t xml:space="preserve">Date: _________________________</w:t>
            </w:r>
            <w:r>
              <w:br/>
            </w:r>
            <w:r>
              <w:t xml:space="preserve">Signature: _________________________</w:t>
            </w:r>
          </w:p>
        </w:tc>
      </w:tr>
    </w:tbl>
    <w:bookmarkEnd w:id="24"/>
    <w:p>
      <w:pPr>
        <w:pStyle w:val="BodyText"/>
      </w:pPr>
      <w:r>
        <w:t xml:space="preserve">This Purchase Order (PO-BC-2025-04871) is a controlled document of Banco Nacional de Caracas, C.A. Unauthorized reproduction or distribution is prohibited. All Banker products and services referenced herein are subject to the terms stated in this document and applicable Venezuelan banking regulations. Issued in Caracas, Venezuela.</w:t>
      </w:r>
    </w:p>
    <w:p>
      <w:pPr>
        <w:pStyle w:val="BodyText"/>
      </w:pPr>
      <w:r>
        <w:t xml:space="preserve">Document Ref: BC-PROC-2025-04871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Venezuela Caracas</dc:title>
  <dc:creator/>
  <dc:language>en</dc:language>
  <cp:keywords/>
  <dcterms:created xsi:type="dcterms:W3CDTF">2026-10-10T01:59:18Z</dcterms:created>
  <dcterms:modified xsi:type="dcterms:W3CDTF">2026-10-10T01:59:18Z</dcterms:modified>
</cp:coreProperties>
</file>

<file path=docProps/custom.xml><?xml version="1.0" encoding="utf-8"?>
<Properties xmlns="http://schemas.openxmlformats.org/officeDocument/2006/custom-properties" xmlns:vt="http://schemas.openxmlformats.org/officeDocument/2006/docPropsVTypes"/>
</file>