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Banker Professional Services &amp; Financial Consultancy Engagement</w:t>
      </w:r>
    </w:p>
    <w:bookmarkEnd w:id="20"/>
    <w:p>
      <w:pPr>
        <w:pStyle w:val="BodyText"/>
      </w:pPr>
      <w:r>
        <w:rPr>
          <w:bCs/>
          <w:b/>
        </w:rPr>
        <w:t xml:space="preserve">Purchase Order No.:</w:t>
      </w:r>
      <w:r>
        <w:t xml:space="preserve"> </w:t>
      </w:r>
      <w:r>
        <w:t xml:space="preserve">PO-VHCM-2025-04872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VND (Vietnamese Dong)</w:t>
      </w:r>
      <w:r>
        <w:br/>
      </w:r>
      <w:r>
        <w:rPr>
          <w:bCs/>
          <w:b/>
        </w:rPr>
        <w:t xml:space="preserve">Incoterms:</w:t>
      </w:r>
      <w:r>
        <w:t xml:space="preserve"> </w:t>
      </w:r>
      <w:r>
        <w:t xml:space="preserve">DAP Ho Chi Minh City</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(Service Provider)</w:t>
            </w:r>
          </w:p>
        </w:tc>
      </w:tr>
      <w:tr>
        <w:tc>
          <w:tcPr/>
          <w:p>
            <w:pPr>
              <w:pStyle w:val="Compact"/>
              <w:jc w:val="left"/>
            </w:pPr>
            <w:r>
              <w:rPr>
                <w:bCs/>
                <w:b/>
              </w:rPr>
              <w:t xml:space="preserve">Company:</w:t>
            </w:r>
            <w:r>
              <w:t xml:space="preserve"> </w:t>
            </w:r>
            <w:r>
              <w:t xml:space="preserve">Saigon Metropolitan Financial Group JSC</w:t>
            </w:r>
            <w:r>
              <w:br/>
            </w:r>
            <w:r>
              <w:rPr>
                <w:bCs/>
                <w:b/>
              </w:rPr>
              <w:t xml:space="preserve">Address:</w:t>
            </w:r>
            <w:r>
              <w:t xml:space="preserve"> </w:t>
            </w:r>
            <w:r>
              <w:t xml:space="preserve">68 Nguyen Hue Boulevard, District 1, Vietnam Ho Chi Minh City, 700000</w:t>
            </w:r>
            <w:r>
              <w:br/>
            </w:r>
            <w:r>
              <w:rPr>
                <w:bCs/>
                <w:b/>
              </w:rPr>
              <w:t xml:space="preserve">Tax Code (MST):</w:t>
            </w:r>
            <w:r>
              <w:t xml:space="preserve"> </w:t>
            </w:r>
            <w:r>
              <w:t xml:space="preserve">0312345678</w:t>
            </w:r>
            <w:r>
              <w:br/>
            </w:r>
            <w:r>
              <w:rPr>
                <w:bCs/>
                <w:b/>
              </w:rPr>
              <w:t xml:space="preserve">Contact:</w:t>
            </w:r>
            <w:r>
              <w:t xml:space="preserve"> </w:t>
            </w:r>
            <w:r>
              <w:t xml:space="preserve">Mr. Tran Van Minh, Chief Procurement Officer</w:t>
            </w:r>
            <w:r>
              <w:br/>
            </w:r>
            <w:r>
              <w:rPr>
                <w:bCs/>
                <w:b/>
              </w:rPr>
              <w:t xml:space="preserve">Email:</w:t>
            </w:r>
            <w:r>
              <w:t xml:space="preserve"> </w:t>
            </w:r>
            <w:r>
              <w:t xml:space="preserve">procurement@saigonmetfin.vn</w:t>
            </w:r>
            <w:r>
              <w:br/>
            </w:r>
            <w:r>
              <w:rPr>
                <w:bCs/>
                <w:b/>
              </w:rPr>
              <w:t xml:space="preserve">Phone:</w:t>
            </w:r>
            <w:r>
              <w:t xml:space="preserve"> </w:t>
            </w:r>
            <w:r>
              <w:t xml:space="preserve">+84 28 3822 4567</w:t>
            </w:r>
          </w:p>
        </w:tc>
        <w:tc>
          <w:tcPr/>
          <w:p>
            <w:pPr>
              <w:pStyle w:val="Compact"/>
              <w:jc w:val="left"/>
            </w:pPr>
            <w:r>
              <w:rPr>
                <w:bCs/>
                <w:b/>
              </w:rPr>
              <w:t xml:space="preserve">Company:</w:t>
            </w:r>
            <w:r>
              <w:t xml:space="preserve"> </w:t>
            </w:r>
            <w:r>
              <w:t xml:space="preserve">Mekong Delta Banking Advisory Co., Ltd.</w:t>
            </w:r>
            <w:r>
              <w:br/>
            </w:r>
            <w:r>
              <w:rPr>
                <w:bCs/>
                <w:b/>
              </w:rPr>
              <w:t xml:space="preserve">Address:</w:t>
            </w:r>
            <w:r>
              <w:t xml:space="preserve"> </w:t>
            </w:r>
            <w:r>
              <w:t xml:space="preserve">12 Le Loi Street, District 3, Vietnam Ho Chi Minh City, 700000</w:t>
            </w:r>
            <w:r>
              <w:br/>
            </w:r>
            <w:r>
              <w:rPr>
                <w:bCs/>
                <w:b/>
              </w:rPr>
              <w:t xml:space="preserve">Tax Code (MST):</w:t>
            </w:r>
            <w:r>
              <w:t xml:space="preserve"> </w:t>
            </w:r>
            <w:r>
              <w:t xml:space="preserve">0387654321</w:t>
            </w:r>
            <w:r>
              <w:br/>
            </w:r>
            <w:r>
              <w:rPr>
                <w:bCs/>
                <w:b/>
              </w:rPr>
              <w:t xml:space="preserve">Contact:</w:t>
            </w:r>
            <w:r>
              <w:t xml:space="preserve"> </w:t>
            </w:r>
            <w:r>
              <w:t xml:space="preserve">Ms. Le Thi Hoa, Managing Director</w:t>
            </w:r>
            <w:r>
              <w:br/>
            </w:r>
            <w:r>
              <w:rPr>
                <w:bCs/>
                <w:b/>
              </w:rPr>
              <w:t xml:space="preserve">Email:</w:t>
            </w:r>
            <w:r>
              <w:t xml:space="preserve"> </w:t>
            </w:r>
            <w:r>
              <w:t xml:space="preserve">info@mekongbanking.vn</w:t>
            </w:r>
            <w:r>
              <w:br/>
            </w:r>
            <w:r>
              <w:rPr>
                <w:bCs/>
                <w:b/>
              </w:rPr>
              <w:t xml:space="preserve">Phone:</w:t>
            </w:r>
            <w:r>
              <w:t xml:space="preserve"> </w:t>
            </w:r>
            <w:r>
              <w:t xml:space="preserve">+84 28 3930 8901</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by Saigon Metropolitan Financial Group JSC to formally request the engagement of a qualified</w:t>
      </w:r>
      <w:r>
        <w:t xml:space="preserve"> </w:t>
      </w:r>
      <w:r>
        <w:rPr>
          <w:bCs/>
          <w:b/>
        </w:rPr>
        <w:t xml:space="preserve">Banker</w:t>
      </w:r>
      <w:r>
        <w:t xml:space="preserve"> </w:t>
      </w:r>
      <w:r>
        <w:t xml:space="preserve">professional and associated financial consultancy services to be delivered in</w:t>
      </w:r>
      <w:r>
        <w:t xml:space="preserve"> </w:t>
      </w:r>
      <w:r>
        <w:rPr>
          <w:bCs/>
          <w:b/>
        </w:rPr>
        <w:t xml:space="preserve">Vietnam Ho Chi Minh City</w:t>
      </w:r>
      <w:r>
        <w:t xml:space="preserve">. The Banker shall provide comprehensive advisory, operational, and strategic banking services as detailed in the line items below. All services shall be rendered in accordance with the Banking Law of Vietnam (2024 amendment) and the regulations issued by the State Bank of Vietnam.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Engagement of a Senior Banker (CFA/FRM certified) for corporate treasury management advisory in Vietnam Ho Chi Minh City. Includes on-site presence at the buyer's headquarters for a minimum of 5 business days per 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02</w:t>
            </w:r>
          </w:p>
        </w:tc>
        <w:tc>
          <w:tcPr/>
          <w:p>
            <w:pPr>
              <w:pStyle w:val="Compact"/>
              <w:jc w:val="left"/>
            </w:pPr>
            <w:r>
              <w:t xml:space="preserve">Banker-led risk assessment and credit portfolio review for the buyer's commercial lending division. Deliverable: comprehensive risk report with mitigation strategies tailored to the Vietnam Ho Chi Minh City market conditions.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03</w:t>
            </w:r>
          </w:p>
        </w:tc>
        <w:tc>
          <w:tcPr/>
          <w:p>
            <w:pPr>
              <w:pStyle w:val="Compact"/>
              <w:jc w:val="left"/>
            </w:pPr>
            <w:r>
              <w:t xml:space="preserve">Banker training and capacity-building workshops for 40 internal staff members on digital banking operations, anti-money laundering compliance, and cross-border payment regulations applicable in Vietnam Ho Chi Minh City.</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35,000,000</w:t>
            </w:r>
          </w:p>
        </w:tc>
        <w:tc>
          <w:tcPr/>
          <w:p>
            <w:pPr>
              <w:pStyle w:val="Compact"/>
              <w:jc w:val="left"/>
            </w:pPr>
            <w:r>
              <w:t xml:space="preserve">140,000,000</w:t>
            </w:r>
          </w:p>
        </w:tc>
      </w:tr>
      <w:tr>
        <w:tc>
          <w:tcPr/>
          <w:p>
            <w:pPr>
              <w:pStyle w:val="Compact"/>
              <w:jc w:val="left"/>
            </w:pPr>
            <w:r>
              <w:t xml:space="preserve">04</w:t>
            </w:r>
          </w:p>
        </w:tc>
        <w:tc>
          <w:tcPr/>
          <w:p>
            <w:pPr>
              <w:pStyle w:val="Compact"/>
              <w:jc w:val="left"/>
            </w:pPr>
            <w:r>
              <w:t xml:space="preserve">Banker consultation on foreign exchange hedging strategies and interest rate derivative instruments for the buyer's international trade operations based in Vietnam Ho Chi Minh City.</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4,500,000</w:t>
            </w:r>
          </w:p>
        </w:tc>
        <w:tc>
          <w:tcPr/>
          <w:p>
            <w:pPr>
              <w:pStyle w:val="Compact"/>
              <w:jc w:val="left"/>
            </w:pPr>
            <w:r>
              <w:t xml:space="preserve">90,000,000</w:t>
            </w:r>
          </w:p>
        </w:tc>
      </w:tr>
      <w:tr>
        <w:tc>
          <w:tcPr/>
          <w:p>
            <w:pPr>
              <w:pStyle w:val="Compact"/>
              <w:jc w:val="left"/>
            </w:pPr>
            <w:r>
              <w:t xml:space="preserve">05</w:t>
            </w:r>
          </w:p>
        </w:tc>
        <w:tc>
          <w:tcPr/>
          <w:p>
            <w:pPr>
              <w:pStyle w:val="Compact"/>
              <w:jc w:val="left"/>
            </w:pPr>
            <w:r>
              <w:t xml:space="preserve">Provision of a dedicated Banker liaison officer for regulatory reporting to the State Bank of Vietnam, ensuring full compliance with all banking directives issued for institutions operating in Vietnam Ho Chi Minh City.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45,000,000</w:t>
            </w:r>
          </w:p>
        </w:tc>
        <w:tc>
          <w:tcPr/>
          <w:p>
            <w:pPr>
              <w:pStyle w:val="Compact"/>
              <w:jc w:val="left"/>
            </w:pPr>
            <w:r>
              <w:t xml:space="preserve">540,000,000</w:t>
            </w:r>
          </w:p>
        </w:tc>
      </w:tr>
      <w:tr>
        <w:tc>
          <w:tcPr>
            <w:gridSpan w:val="5"/>
          </w:tcPr>
          <w:p>
            <w:pPr>
              <w:pStyle w:val="Compact"/>
              <w:jc w:val="right"/>
            </w:pPr>
            <w:r>
              <w:t xml:space="preserve">Subtotal (VND):</w:t>
            </w:r>
          </w:p>
        </w:tc>
        <w:tc>
          <w:tcPr/>
          <w:p>
            <w:pPr>
              <w:pStyle w:val="Compact"/>
              <w:jc w:val="left"/>
            </w:pPr>
            <w:r>
              <w:t xml:space="preserve">1,910,000,000</w:t>
            </w:r>
          </w:p>
        </w:tc>
      </w:tr>
      <w:tr>
        <w:tc>
          <w:tcPr>
            <w:gridSpan w:val="5"/>
          </w:tcPr>
          <w:p>
            <w:pPr>
              <w:pStyle w:val="Compact"/>
              <w:jc w:val="right"/>
            </w:pPr>
            <w:r>
              <w:t xml:space="preserve">VAT (10%):</w:t>
            </w:r>
          </w:p>
        </w:tc>
        <w:tc>
          <w:tcPr/>
          <w:p>
            <w:pPr>
              <w:pStyle w:val="Compact"/>
              <w:jc w:val="left"/>
            </w:pPr>
            <w:r>
              <w:t xml:space="preserve">191,000,000</w:t>
            </w:r>
          </w:p>
        </w:tc>
      </w:tr>
      <w:tr>
        <w:tc>
          <w:tcPr>
            <w:gridSpan w:val="5"/>
          </w:tcPr>
          <w:p>
            <w:pPr>
              <w:pStyle w:val="Compact"/>
              <w:jc w:val="right"/>
            </w:pPr>
            <w:r>
              <w:t xml:space="preserve">Grand Total (VND):</w:t>
            </w:r>
          </w:p>
        </w:tc>
        <w:tc>
          <w:tcPr/>
          <w:p>
            <w:pPr>
              <w:pStyle w:val="Compact"/>
              <w:jc w:val="left"/>
            </w:pPr>
            <w:r>
              <w:t xml:space="preserve">2,101,000,000</w:t>
            </w: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 Purchase Order constitutes a binding agreement between the Buyer and the Seller upon signature by both authorized representatives. The Seller acknowledges that the Banker services described herein are to be performed exclusively within the jurisdiction of Vietnam Ho Chi Minh City, and all applicable local labor, tax, and banking regulations shall govern the engagement.</w:t>
      </w:r>
      <w:r>
        <w:br/>
      </w:r>
      <w:r>
        <w:br/>
      </w:r>
      <w:r>
        <w:rPr>
          <w:bCs/>
          <w:b/>
        </w:rPr>
        <w:t xml:space="preserve">3.2</w:t>
      </w:r>
      <w:r>
        <w:t xml:space="preserve"> </w:t>
      </w:r>
      <w:r>
        <w:t xml:space="preserve">The Banker assigned to this Purchase Order must hold a valid professional banking license issued by the State Bank of Vietnam and possess a minimum of ten (10) years of experience in commercial banking operations within Vietnam Ho Chi Minh City or equivalent Southeast Asian financial markets.</w:t>
      </w:r>
      <w:r>
        <w:br/>
      </w:r>
      <w:r>
        <w:br/>
      </w:r>
      <w:r>
        <w:rPr>
          <w:bCs/>
          <w:b/>
        </w:rPr>
        <w:t xml:space="preserve">3.3</w:t>
      </w:r>
      <w:r>
        <w:t xml:space="preserve"> </w:t>
      </w:r>
      <w:r>
        <w:t xml:space="preserve">Payment shall be made in Vietnamese Dong (VND) via bank transfer to the Seller's designated account at a licensed commercial bank in Vietnam Ho Chi Minh City. Invoices must be submitted within five (5) business days of service completion. The Buyer reserves the right to withhold payment for any deliverable that does not meet the specifications outlined in this Purchase Order.</w:t>
      </w:r>
      <w:r>
        <w:br/>
      </w:r>
      <w:r>
        <w:br/>
      </w:r>
      <w:r>
        <w:rPr>
          <w:bCs/>
          <w:b/>
        </w:rPr>
        <w:t xml:space="preserve">3.4</w:t>
      </w:r>
      <w:r>
        <w:t xml:space="preserve"> </w:t>
      </w:r>
      <w:r>
        <w:t xml:space="preserve">The Seller warrants that the Banker and all supporting personnel shall maintain strict confidentiality regarding the Buyer's financial data, client information, and proprietary trading strategies. A separate Non-Disclosure Agreement (NDA) executed prior to the commencement of services in Vietnam Ho Chi Minh City shall govern all confidential information exchanges.</w:t>
      </w:r>
      <w:r>
        <w:br/>
      </w:r>
      <w:r>
        <w:br/>
      </w:r>
      <w:r>
        <w:rPr>
          <w:bCs/>
          <w:b/>
        </w:rPr>
        <w:t xml:space="preserve">3.5</w:t>
      </w:r>
      <w:r>
        <w:t xml:space="preserve"> </w:t>
      </w:r>
      <w:r>
        <w:t xml:space="preserve">In the event of force majeure, including but not limited to natural disasters, government-mandated lockdowns in Vietnam Ho Chi Minh City, or changes in banking legislation by the State Bank of Vietnam, either party may suspend performance of this Purchase Order without penalty, provided written notice is given within forty-eight (48) hours of the triggering event.</w:t>
      </w:r>
      <w:r>
        <w:br/>
      </w:r>
      <w:r>
        <w:br/>
      </w:r>
      <w:r>
        <w:rPr>
          <w:bCs/>
          <w:b/>
        </w:rPr>
        <w:t xml:space="preserve">3.6</w:t>
      </w:r>
      <w:r>
        <w:t xml:space="preserve"> </w:t>
      </w:r>
      <w:r>
        <w:t xml:space="preserve">Disputes arising from this Purchase Order shall be resolved through arbitration under the Vietnam International Arbitration Centre (VIAC) in Vietnam Ho Chi Minh City. The language of arbitration shall be English, and the governing law shall be the Civil Code of the Socialist Republic of Vietnam.</w:t>
      </w:r>
    </w:p>
    <w:p>
      <w:pPr>
        <w:pStyle w:val="BodyText"/>
      </w:pPr>
      <w:r>
        <w:rPr>
          <w:bCs/>
          <w:b/>
        </w:rPr>
        <w:t xml:space="preserve">IMPORTANT NOTE:</w:t>
      </w:r>
      <w:r>
        <w:t xml:space="preserve"> </w:t>
      </w:r>
      <w:r>
        <w:t xml:space="preserve">The Buyer requires that the Banker services under this Purchase Order be fully operational no later than 1 August 2025. The Seller must confirm the identity, credentials, and availability of the assigned Banker in writing within seven (7) business days of the issue date of this Purchase Order. Failure to do so shall entitle the Buyer to cancel this Purchase Order without liability.</w:t>
      </w:r>
    </w:p>
    <w:bookmarkEnd w:id="23"/>
    <w:bookmarkStart w:id="24" w:name="delivery-and-performance-schedule"/>
    <w:p>
      <w:pPr>
        <w:pStyle w:val="Heading2"/>
      </w:pPr>
      <w:r>
        <w:t xml:space="preserve">4.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Banker onboarding and initial assessment</w:t>
            </w:r>
          </w:p>
        </w:tc>
        <w:tc>
          <w:tcPr/>
          <w:p>
            <w:pPr>
              <w:pStyle w:val="Compact"/>
              <w:jc w:val="left"/>
            </w:pPr>
            <w:r>
              <w:t xml:space="preserve">1 August 2025</w:t>
            </w:r>
          </w:p>
        </w:tc>
        <w:tc>
          <w:tcPr/>
          <w:p>
            <w:pPr>
              <w:pStyle w:val="Compact"/>
              <w:jc w:val="left"/>
            </w:pPr>
            <w:r>
              <w:t xml:space="preserve">District 1, Vietnam Ho Chi Minh City</w:t>
            </w:r>
          </w:p>
        </w:tc>
      </w:tr>
      <w:tr>
        <w:tc>
          <w:tcPr/>
          <w:p>
            <w:pPr>
              <w:pStyle w:val="Compact"/>
              <w:jc w:val="left"/>
            </w:pPr>
            <w:r>
              <w:t xml:space="preserve">Completion of risk portfolio review</w:t>
            </w:r>
          </w:p>
        </w:tc>
        <w:tc>
          <w:tcPr/>
          <w:p>
            <w:pPr>
              <w:pStyle w:val="Compact"/>
              <w:jc w:val="left"/>
            </w:pPr>
            <w:r>
              <w:t xml:space="preserve">30 September 2025</w:t>
            </w:r>
          </w:p>
        </w:tc>
        <w:tc>
          <w:tcPr/>
          <w:p>
            <w:pPr>
              <w:pStyle w:val="Compact"/>
              <w:jc w:val="left"/>
            </w:pPr>
            <w:r>
              <w:t xml:space="preserve">District 1, Vietnam Ho Chi Minh City</w:t>
            </w:r>
          </w:p>
        </w:tc>
      </w:tr>
      <w:tr>
        <w:tc>
          <w:tcPr/>
          <w:p>
            <w:pPr>
              <w:pStyle w:val="Compact"/>
              <w:jc w:val="left"/>
            </w:pPr>
            <w:r>
              <w:t xml:space="preserve">Completion of all training workshops</w:t>
            </w:r>
          </w:p>
        </w:tc>
        <w:tc>
          <w:tcPr/>
          <w:p>
            <w:pPr>
              <w:pStyle w:val="Compact"/>
              <w:jc w:val="left"/>
            </w:pPr>
            <w:r>
              <w:t xml:space="preserve">31 October 2025</w:t>
            </w:r>
          </w:p>
        </w:tc>
        <w:tc>
          <w:tcPr/>
          <w:p>
            <w:pPr>
              <w:pStyle w:val="Compact"/>
              <w:jc w:val="left"/>
            </w:pPr>
            <w:r>
              <w:t xml:space="preserve">District 3, Vietnam Ho Chi Minh City</w:t>
            </w:r>
          </w:p>
        </w:tc>
      </w:tr>
      <w:tr>
        <w:tc>
          <w:tcPr/>
          <w:p>
            <w:pPr>
              <w:pStyle w:val="Compact"/>
              <w:jc w:val="left"/>
            </w:pPr>
            <w:r>
              <w:t xml:space="preserve">Final regulatory compliance report</w:t>
            </w:r>
          </w:p>
        </w:tc>
        <w:tc>
          <w:tcPr/>
          <w:p>
            <w:pPr>
              <w:pStyle w:val="Compact"/>
              <w:jc w:val="left"/>
            </w:pPr>
            <w:r>
              <w:t xml:space="preserve">31 July 2026</w:t>
            </w:r>
          </w:p>
        </w:tc>
        <w:tc>
          <w:tcPr/>
          <w:p>
            <w:pPr>
              <w:pStyle w:val="Compact"/>
              <w:jc w:val="left"/>
            </w:pPr>
            <w:r>
              <w:t xml:space="preserve">District 1, Vietnam Ho Chi Minh City</w:t>
            </w:r>
          </w:p>
        </w:tc>
      </w:tr>
    </w:tbl>
    <w:bookmarkEnd w:id="24"/>
    <w:bookmarkStart w:id="25" w:name="authorization-and-signatures"/>
    <w:p>
      <w:pPr>
        <w:pStyle w:val="Heading2"/>
      </w:pPr>
      <w:r>
        <w:t xml:space="preserve">5. Authorization and Signatures</w:t>
      </w:r>
    </w:p>
    <w:p>
      <w:pPr>
        <w:pStyle w:val="FirstParagraph"/>
      </w:pPr>
      <w:r>
        <w:rPr>
          <w:bCs/>
          <w:b/>
        </w:rPr>
        <w:t xml:space="preserve">For and on behalf of the Buyer:</w:t>
      </w:r>
    </w:p>
    <w:p>
      <w:pPr>
        <w:pStyle w:val="BodyText"/>
      </w:pPr>
      <w:r>
        <w:t xml:space="preserve">Saigon Metropolitan Financial Group JSC</w:t>
      </w:r>
    </w:p>
    <w:p>
      <w:pPr>
        <w:pStyle w:val="BodyText"/>
      </w:pPr>
      <w:r>
        <w:t xml:space="preserve">Name: Mr. Tran Van Minh</w:t>
      </w:r>
      <w:r>
        <w:br/>
      </w:r>
      <w:r>
        <w:t xml:space="preserve">Title: Chief Procurement Officer</w:t>
      </w:r>
      <w:r>
        <w:br/>
      </w:r>
      <w:r>
        <w:t xml:space="preserve">Signature &amp; Company Seal: _________________________</w:t>
      </w:r>
      <w:r>
        <w:br/>
      </w:r>
      <w:r>
        <w:t xml:space="preserve">Date: _________________________</w:t>
      </w:r>
    </w:p>
    <w:p>
      <w:pPr>
        <w:pStyle w:val="BodyText"/>
      </w:pPr>
      <w:r>
        <w:rPr>
          <w:bCs/>
          <w:b/>
        </w:rPr>
        <w:t xml:space="preserve">For and on behalf of the Seller:</w:t>
      </w:r>
    </w:p>
    <w:p>
      <w:pPr>
        <w:pStyle w:val="BodyText"/>
      </w:pPr>
      <w:r>
        <w:t xml:space="preserve">Mekong Delta Banking Advisory Co., Ltd.</w:t>
      </w:r>
    </w:p>
    <w:p>
      <w:pPr>
        <w:pStyle w:val="BodyText"/>
      </w:pPr>
      <w:r>
        <w:t xml:space="preserve">Name: Ms. Le Thi Hoa</w:t>
      </w:r>
      <w:r>
        <w:br/>
      </w:r>
      <w:r>
        <w:t xml:space="preserve">Title: Managing Director</w:t>
      </w:r>
      <w:r>
        <w:br/>
      </w:r>
      <w:r>
        <w:t xml:space="preserve">Signature &amp; Company Seal: _________________________</w:t>
      </w:r>
      <w:r>
        <w:br/>
      </w:r>
      <w:r>
        <w:t xml:space="preserve">Date: _________________________</w:t>
      </w:r>
    </w:p>
    <w:p>
      <w:pPr>
        <w:pStyle w:val="BodyText"/>
      </w:pPr>
      <w:r>
        <w:t xml:space="preserve">This Purchase Order (PO-VHCM-2025-04872) is issued in two (2) original copies, one for each party. All references to Vietnam Ho Chi Minh City in this document refer to the city's administrative boundaries as defined by the 2025 municipal restructuring decree. This document is the property of Saigon Metropolitan Financial Group JSC and may not be reproduced without written consent. The Banker services procured under this Purchase Order are subject to ongoing regulatory oversight by the State Bank of Vietnam.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Vietnam Ho Chi Minh City</dc:title>
  <dc:creator/>
  <dc:language>en</dc:language>
  <cp:keywords/>
  <dcterms:created xsi:type="dcterms:W3CDTF">2026-10-10T03:55:13Z</dcterms:created>
  <dcterms:modified xsi:type="dcterms:W3CDTF">2026-10-10T03:55:13Z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