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PO-MIA-2025-04872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Place of Performance:</w:t>
      </w:r>
      <w:r>
        <w:t xml:space="preserve"> </w:t>
      </w:r>
      <w:r>
        <w:t xml:space="preserve">United States Miami, Florida 33131</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Atlantic Coastal Research Institute</w:t>
      </w:r>
    </w:p>
    <w:p>
      <w:pPr>
        <w:pStyle w:val="BodyText"/>
      </w:pPr>
      <w:r>
        <w:rPr>
          <w:bCs/>
          <w:b/>
        </w:rPr>
        <w:t xml:space="preserve">Address:</w:t>
      </w:r>
      <w:r>
        <w:t xml:space="preserve"> </w:t>
      </w:r>
      <w:r>
        <w:t xml:space="preserve">1450 Biscayne Boulevard, Suite 900</w:t>
      </w:r>
    </w:p>
    <w:p>
      <w:pPr>
        <w:pStyle w:val="BodyText"/>
      </w:pPr>
      <w:r>
        <w:rPr>
          <w:bCs/>
          <w:b/>
        </w:rPr>
        <w:t xml:space="preserve">City, State, ZIP:</w:t>
      </w:r>
      <w:r>
        <w:t xml:space="preserve"> </w:t>
      </w:r>
      <w:r>
        <w:t xml:space="preserve">United States Miami, FL 33132</w:t>
      </w:r>
    </w:p>
    <w:p>
      <w:pPr>
        <w:pStyle w:val="BodyText"/>
      </w:pPr>
      <w:r>
        <w:rPr>
          <w:bCs/>
          <w:b/>
        </w:rPr>
        <w:t xml:space="preserve">Contact Person:</w:t>
      </w:r>
      <w:r>
        <w:t xml:space="preserve"> </w:t>
      </w:r>
      <w:r>
        <w:t xml:space="preserve">Dr. Elena Vasquez, Procurement Director</w:t>
      </w:r>
    </w:p>
    <w:p>
      <w:pPr>
        <w:pStyle w:val="BodyText"/>
      </w:pPr>
      <w:r>
        <w:rPr>
          <w:bCs/>
          <w:b/>
        </w:rPr>
        <w:t xml:space="preserve">Email:</w:t>
      </w:r>
      <w:r>
        <w:t xml:space="preserve"> </w:t>
      </w:r>
      <w:r>
        <w:t xml:space="preserve">e.vasquez@acri-miami.org</w:t>
      </w:r>
    </w:p>
    <w:p>
      <w:pPr>
        <w:pStyle w:val="BodyText"/>
      </w:pPr>
      <w:r>
        <w:rPr>
          <w:bCs/>
          <w:b/>
        </w:rPr>
        <w:t xml:space="preserve">Phone:</w:t>
      </w:r>
      <w:r>
        <w:t xml:space="preserve"> </w:t>
      </w:r>
      <w:r>
        <w:t xml:space="preserve">(305) 555-0147</w:t>
      </w:r>
    </w:p>
    <w:p>
      <w:pPr>
        <w:pStyle w:val="BodyText"/>
      </w:pPr>
      <w:r>
        <w:rPr>
          <w:bCs/>
          <w:b/>
        </w:rPr>
        <w:t xml:space="preserve">Tax ID (EIN):</w:t>
      </w:r>
      <w:r>
        <w:t xml:space="preserve"> </w:t>
      </w:r>
      <w:r>
        <w:t xml:space="preserve">82-4471903</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Dr. Marcus T. Whitfield, Ph.D. – Independent Biologist</w:t>
      </w:r>
    </w:p>
    <w:p>
      <w:pPr>
        <w:pStyle w:val="BodyText"/>
      </w:pPr>
      <w:r>
        <w:rPr>
          <w:bCs/>
          <w:b/>
        </w:rPr>
        <w:t xml:space="preserve">Address:</w:t>
      </w:r>
      <w:r>
        <w:t xml:space="preserve"> </w:t>
      </w:r>
      <w:r>
        <w:t xml:space="preserve">2201 NW 27th Avenue, Lab Suite 410</w:t>
      </w:r>
    </w:p>
    <w:p>
      <w:pPr>
        <w:pStyle w:val="BodyText"/>
      </w:pPr>
      <w:r>
        <w:rPr>
          <w:bCs/>
          <w:b/>
        </w:rPr>
        <w:t xml:space="preserve">City, State, ZIP:</w:t>
      </w:r>
      <w:r>
        <w:t xml:space="preserve"> </w:t>
      </w:r>
      <w:r>
        <w:t xml:space="preserve">United States Miami, FL 33142</w:t>
      </w:r>
    </w:p>
    <w:p>
      <w:pPr>
        <w:pStyle w:val="BodyText"/>
      </w:pPr>
      <w:r>
        <w:rPr>
          <w:bCs/>
          <w:b/>
        </w:rPr>
        <w:t xml:space="preserve">Contact Person:</w:t>
      </w:r>
      <w:r>
        <w:t xml:space="preserve"> </w:t>
      </w:r>
      <w:r>
        <w:t xml:space="preserve">Dr. Marcus T. Whitfield, Biologist</w:t>
      </w:r>
    </w:p>
    <w:p>
      <w:pPr>
        <w:pStyle w:val="BodyText"/>
      </w:pPr>
      <w:r>
        <w:rPr>
          <w:bCs/>
          <w:b/>
        </w:rPr>
        <w:t xml:space="preserve">Email:</w:t>
      </w:r>
      <w:r>
        <w:t xml:space="preserve"> </w:t>
      </w:r>
      <w:r>
        <w:t xml:space="preserve">m.whitfield@whitfieldbio.com</w:t>
      </w:r>
    </w:p>
    <w:p>
      <w:pPr>
        <w:pStyle w:val="BodyText"/>
      </w:pPr>
      <w:r>
        <w:rPr>
          <w:bCs/>
          <w:b/>
        </w:rPr>
        <w:t xml:space="preserve">Phone:</w:t>
      </w:r>
      <w:r>
        <w:t xml:space="preserve"> </w:t>
      </w:r>
      <w:r>
        <w:t xml:space="preserve">(305) 555-0293</w:t>
      </w:r>
    </w:p>
    <w:p>
      <w:pPr>
        <w:pStyle w:val="BodyText"/>
      </w:pPr>
      <w:r>
        <w:rPr>
          <w:bCs/>
          <w:b/>
        </w:rPr>
        <w:t xml:space="preserve">Tax ID (SSN/EIN):</w:t>
      </w:r>
      <w:r>
        <w:t xml:space="preserve"> </w:t>
      </w:r>
      <w:r>
        <w:t xml:space="preserve">30-2281746</w:t>
      </w:r>
    </w:p>
    <w:bookmarkEnd w:id="22"/>
    <w:bookmarkStart w:id="24" w:name="Xdf71971454e6b39eb9f7ccf27d9bfd26a887adc"/>
    <w:p>
      <w:pPr>
        <w:pStyle w:val="Heading2"/>
      </w:pPr>
      <w:r>
        <w:t xml:space="preserve">Line Items – Biologist Professional Services</w:t>
      </w:r>
    </w:p>
    <w:p>
      <w:pPr>
        <w:pStyle w:val="FirstParagraph"/>
      </w:pPr>
      <w:r>
        <w:t xml:space="preserve">This Purchase Order authorizes the engagement of a qualified Biologist to perform the following professional services and deliverables in the United States Miami metropolitan area. All work shall be conducted in compliance with Florida Department of Environmental Protection regulations and applicable federal biological research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Comprehensive marine biodiversity survey of Biscayne Bay ecosystem. The Biologist shall conduct field sampling, species identification, and population density analysis across 12 designated sampling stations in United States Miami coastal waters.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 15, 2025</w:t>
            </w:r>
          </w:p>
        </w:tc>
      </w:tr>
      <w:tr>
        <w:tc>
          <w:tcPr/>
          <w:p>
            <w:pPr>
              <w:pStyle w:val="Compact"/>
              <w:jc w:val="left"/>
            </w:pPr>
            <w:r>
              <w:t xml:space="preserve">2</w:t>
            </w:r>
          </w:p>
        </w:tc>
        <w:tc>
          <w:tcPr/>
          <w:p>
            <w:pPr>
              <w:pStyle w:val="Compact"/>
              <w:jc w:val="left"/>
            </w:pPr>
            <w:r>
              <w:t xml:space="preserve">Water quality assessment and toxicological analysis. The Biologist will collect and analyze 45 water samples for heavy metals, nutrient loading, and microbial contamination in accordance with EPA Method 160.4 protocols.</w:t>
            </w:r>
          </w:p>
        </w:tc>
        <w:tc>
          <w:tcPr/>
          <w:p>
            <w:pPr>
              <w:pStyle w:val="Compact"/>
              <w:jc w:val="left"/>
            </w:pPr>
            <w:r>
              <w:t xml:space="preserve">45</w:t>
            </w:r>
          </w:p>
        </w:tc>
        <w:tc>
          <w:tcPr/>
          <w:p>
            <w:pPr>
              <w:pStyle w:val="Compact"/>
              <w:jc w:val="left"/>
            </w:pPr>
            <w:r>
              <w:t xml:space="preserve">Samples</w:t>
            </w:r>
          </w:p>
        </w:tc>
        <w:tc>
          <w:tcPr/>
          <w:p>
            <w:pPr>
              <w:pStyle w:val="Compact"/>
              <w:jc w:val="left"/>
            </w:pPr>
            <w:r>
              <w:t xml:space="preserve">$320.00</w:t>
            </w:r>
          </w:p>
        </w:tc>
        <w:tc>
          <w:tcPr/>
          <w:p>
            <w:pPr>
              <w:pStyle w:val="Compact"/>
              <w:jc w:val="left"/>
            </w:pPr>
            <w:r>
              <w:t xml:space="preserve">$14,400.00</w:t>
            </w:r>
          </w:p>
        </w:tc>
        <w:tc>
          <w:tcPr/>
          <w:p>
            <w:pPr>
              <w:pStyle w:val="Compact"/>
              <w:jc w:val="left"/>
            </w:pPr>
            <w:r>
              <w:t xml:space="preserve">Jul 22, 2025</w:t>
            </w:r>
          </w:p>
        </w:tc>
      </w:tr>
      <w:tr>
        <w:tc>
          <w:tcPr/>
          <w:p>
            <w:pPr>
              <w:pStyle w:val="Compact"/>
              <w:jc w:val="left"/>
            </w:pPr>
            <w:r>
              <w:t xml:space="preserve">3</w:t>
            </w:r>
          </w:p>
        </w:tc>
        <w:tc>
          <w:tcPr/>
          <w:p>
            <w:pPr>
              <w:pStyle w:val="Compact"/>
              <w:jc w:val="left"/>
            </w:pPr>
            <w:r>
              <w:t xml:space="preserve">Preparation of a 60-page technical report summarizing all findings, including ecological impact assessments, species threat evaluations, and recommended conservation strategies for the United States Miami coastal corridor.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Aug 01, 2025</w:t>
            </w:r>
          </w:p>
        </w:tc>
      </w:tr>
      <w:tr>
        <w:tc>
          <w:tcPr/>
          <w:p>
            <w:pPr>
              <w:pStyle w:val="Compact"/>
              <w:jc w:val="left"/>
            </w:pPr>
            <w:r>
              <w:t xml:space="preserve">4</w:t>
            </w:r>
          </w:p>
        </w:tc>
        <w:tc>
          <w:tcPr/>
          <w:p>
            <w:pPr>
              <w:pStyle w:val="Compact"/>
              <w:jc w:val="left"/>
            </w:pPr>
            <w:r>
              <w:t xml:space="preserve">Laboratory analysis and specimen cataloging. The Biologist shall process, preserve, and catalog all biological specimens collected during the survey at the accredited laboratory located in United States Miami, Dade County.</w:t>
            </w:r>
          </w:p>
        </w:tc>
        <w:tc>
          <w:tcPr/>
          <w:p>
            <w:pPr>
              <w:pStyle w:val="Compact"/>
              <w:jc w:val="left"/>
            </w:pPr>
            <w:r>
              <w:t xml:space="preserve">120</w:t>
            </w:r>
          </w:p>
        </w:tc>
        <w:tc>
          <w:tcPr/>
          <w:p>
            <w:pPr>
              <w:pStyle w:val="Compact"/>
              <w:jc w:val="left"/>
            </w:pPr>
            <w:r>
              <w:t xml:space="preserve">Specimens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Jul 28, 2025</w:t>
            </w:r>
          </w:p>
        </w:tc>
      </w:tr>
      <w:tr>
        <w:tc>
          <w:tcPr/>
          <w:p>
            <w:pPr>
              <w:pStyle w:val="Compact"/>
              <w:jc w:val="left"/>
            </w:pPr>
            <w:r>
              <w:t xml:space="preserve">5</w:t>
            </w:r>
          </w:p>
        </w:tc>
        <w:tc>
          <w:tcPr/>
          <w:p>
            <w:pPr>
              <w:pStyle w:val="Compact"/>
              <w:jc w:val="left"/>
            </w:pPr>
            <w:r>
              <w:t xml:space="preserve">On-site consultation and stakeholder presentation. The Biologist will deliver a 90-minute presentation of preliminary findings to the Atlantic Coastal Research Institute board and United States Miami municipal environmental officials.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Aug 08, 2025</w:t>
            </w:r>
          </w:p>
        </w:tc>
      </w:tr>
      <w:tr>
        <w:tc>
          <w:tcPr/>
          <w:p>
            <w:pPr>
              <w:pStyle w:val="Compact"/>
              <w:jc w:val="left"/>
            </w:pPr>
            <w:r>
              <w:t xml:space="preserve">6</w:t>
            </w:r>
          </w:p>
        </w:tc>
        <w:tc>
          <w:tcPr/>
          <w:p>
            <w:pPr>
              <w:pStyle w:val="Compact"/>
              <w:jc w:val="left"/>
            </w:pPr>
            <w:r>
              <w:t xml:space="preserve">GPS mapping and GIS data integration of all sampling locations. The Biologist will produce georeferenced ecological maps compatible with the City of Miami-Dade environmental management system.</w:t>
            </w:r>
          </w:p>
        </w:tc>
        <w:tc>
          <w:tcPr/>
          <w:p>
            <w:pPr>
              <w:pStyle w:val="Compact"/>
              <w:jc w:val="left"/>
            </w:pPr>
            <w:r>
              <w:t xml:space="preserve">1</w:t>
            </w:r>
          </w:p>
        </w:tc>
        <w:tc>
          <w:tcPr/>
          <w:p>
            <w:pPr>
              <w:pStyle w:val="Compact"/>
              <w:jc w:val="left"/>
            </w:pPr>
            <w:r>
              <w:t xml:space="preserve">Dataset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Aug 05,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$58,400.00</w:t>
            </w:r>
          </w:p>
        </w:tc>
      </w:tr>
      <w:tr>
        <w:tc>
          <w:tcPr/>
          <w:p>
            <w:pPr>
              <w:pStyle w:val="Compact"/>
              <w:jc w:val="left"/>
            </w:pPr>
            <w:r>
              <w:t xml:space="preserve">Florida State Sales Tax (7.0%)</w:t>
            </w:r>
          </w:p>
        </w:tc>
        <w:tc>
          <w:tcPr/>
          <w:p>
            <w:pPr>
              <w:pStyle w:val="Compact"/>
              <w:jc w:val="right"/>
            </w:pPr>
            <w:r>
              <w:t xml:space="preserve">$4,088.00</w:t>
            </w:r>
          </w:p>
        </w:tc>
      </w:tr>
      <w:tr>
        <w:tc>
          <w:tcPr/>
          <w:p>
            <w:pPr>
              <w:pStyle w:val="Compact"/>
              <w:jc w:val="left"/>
            </w:pPr>
            <w:r>
              <w:t xml:space="preserve">Dade County Surcharge (1.0%)</w:t>
            </w:r>
          </w:p>
        </w:tc>
        <w:tc>
          <w:tcPr/>
          <w:p>
            <w:pPr>
              <w:pStyle w:val="Compact"/>
              <w:jc w:val="right"/>
            </w:pPr>
            <w:r>
              <w:t xml:space="preserve">$584.00</w:t>
            </w:r>
          </w:p>
        </w:tc>
      </w:tr>
      <w:tr>
        <w:tc>
          <w:tcPr/>
          <w:p>
            <w:pPr>
              <w:pStyle w:val="Compact"/>
              <w:jc w:val="left"/>
            </w:pPr>
            <w:r>
              <w:t xml:space="preserve">Grand Total (USD)</w:t>
            </w:r>
          </w:p>
        </w:tc>
        <w:tc>
          <w:tcPr/>
          <w:p>
            <w:pPr>
              <w:pStyle w:val="Compact"/>
              <w:jc w:val="right"/>
            </w:pPr>
            <w:r>
              <w:t xml:space="preserve">$63,072.00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Work:</w:t>
      </w:r>
      <w:r>
        <w:t xml:space="preserve"> </w:t>
      </w:r>
      <w:r>
        <w:t xml:space="preserve">The Biologist identified as the Seller under this Purchase Order shall perform all biological fieldwork, laboratory analysis, and reporting exclusively within the United States Miami metropolitan area unless otherwise authorized in writing by the Buyer.</w:t>
      </w:r>
    </w:p>
    <w:p>
      <w:pPr>
        <w:numPr>
          <w:ilvl w:val="0"/>
          <w:numId w:val="1001"/>
        </w:numPr>
        <w:pStyle w:val="Compact"/>
      </w:pPr>
      <w:r>
        <w:rPr>
          <w:bCs/>
          <w:b/>
        </w:rPr>
        <w:t xml:space="preserve">Payment Terms:</w:t>
      </w:r>
      <w:r>
        <w:t xml:space="preserve"> </w:t>
      </w:r>
      <w:r>
        <w:t xml:space="preserve">Payment shall be made within thirty (30) days of receipt of a valid invoice. A 15% deposit is due upon acceptance of this Purchase Order. The remaining balance shall be paid in two equal installments: 50% upon delivery of the technical report and 50% upon final acceptance of all deliverables.</w:t>
      </w:r>
    </w:p>
    <w:p>
      <w:pPr>
        <w:numPr>
          <w:ilvl w:val="0"/>
          <w:numId w:val="1001"/>
        </w:numPr>
        <w:pStyle w:val="Compact"/>
      </w:pPr>
      <w:r>
        <w:rPr>
          <w:bCs/>
          <w:b/>
        </w:rPr>
        <w:t xml:space="preserve">Compliance:</w:t>
      </w:r>
      <w:r>
        <w:t xml:space="preserve"> </w:t>
      </w:r>
      <w:r>
        <w:t xml:space="preserve">The Biologist warrants that all services rendered under this Purchase Order shall comply with the Florida Fish and Wildlife Conservation Commission (FWC) regulations, the U.S. Fish and Wildlife Service guidelines, and all applicable United States Miami municipal ordinances governing biological field research and specimen collection.</w:t>
      </w:r>
    </w:p>
    <w:p>
      <w:pPr>
        <w:numPr>
          <w:ilvl w:val="0"/>
          <w:numId w:val="1001"/>
        </w:numPr>
        <w:pStyle w:val="Compact"/>
      </w:pPr>
      <w:r>
        <w:rPr>
          <w:bCs/>
          <w:b/>
        </w:rPr>
        <w:t xml:space="preserve">Insurance:</w:t>
      </w:r>
      <w:r>
        <w:t xml:space="preserve"> </w:t>
      </w:r>
      <w:r>
        <w:t xml:space="preserve">The Biologist shall maintain professional liability insurance with a minimum coverage of $1,000,000 per occurrence and general liability insurance of $2,000,000 for the duration of this Purchase Order. Certificates of insurance shall be provided prior to commencement of fieldwork in United States Miami.</w:t>
      </w:r>
    </w:p>
    <w:p>
      <w:pPr>
        <w:numPr>
          <w:ilvl w:val="0"/>
          <w:numId w:val="1001"/>
        </w:numPr>
        <w:pStyle w:val="Compact"/>
      </w:pPr>
      <w:r>
        <w:rPr>
          <w:bCs/>
          <w:b/>
        </w:rPr>
        <w:t xml:space="preserve">Intellectual Property:</w:t>
      </w:r>
      <w:r>
        <w:t xml:space="preserve"> </w:t>
      </w:r>
      <w:r>
        <w:t xml:space="preserve">All data, reports, maps, and biological specimens generated under this Purchase Order shall become the exclusive property of the Atlantic Coastal Research Institute upon full payment. The Biologist retains the right to reference the work in academic publications with prior written consent.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Biologist shall be compensated for all services rendered and expenses incurred up to the date of termination, subject to a pro-rata adjustment.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arising hereunder shall be resolved through binding arbitration in United States Miami, Dade County, in accordance with the rules of the American Arbitration Association.</w:t>
      </w:r>
    </w:p>
    <w:p>
      <w:pPr>
        <w:numPr>
          <w:ilvl w:val="0"/>
          <w:numId w:val="1001"/>
        </w:numPr>
        <w:pStyle w:val="Compact"/>
      </w:pPr>
      <w:r>
        <w:rPr>
          <w:bCs/>
          <w:b/>
        </w:rPr>
        <w:t xml:space="preserve">Confidentiality:</w:t>
      </w:r>
      <w:r>
        <w:t xml:space="preserve"> </w:t>
      </w:r>
      <w:r>
        <w:t xml:space="preserve">The Biologist agrees to maintain strict confidentiality regarding all proprietary data, sampling methodologies, and institutional information disclosed during the performance of this Purchase Order. This obligation shall survive termination for a period of five (5) years.</w:t>
      </w:r>
    </w:p>
    <w:p>
      <w:pPr>
        <w:numPr>
          <w:ilvl w:val="0"/>
          <w:numId w:val="1001"/>
        </w:numPr>
        <w:pStyle w:val="Compact"/>
      </w:pPr>
      <w:r>
        <w:rPr>
          <w:bCs/>
          <w:b/>
        </w:rPr>
        <w:t xml:space="preserve">Permits and Access:</w:t>
      </w:r>
      <w:r>
        <w:t xml:space="preserve"> </w:t>
      </w:r>
      <w:r>
        <w:t xml:space="preserve">The Buyer shall secure all necessary federal, state, and local permits required for biological fieldwork in United States Miami waters and protected areas. The Biologist shall provide a detailed list of required permits within five (5) business days of Purchase Order acceptance.</w:t>
      </w:r>
    </w:p>
    <w:p>
      <w:pPr>
        <w:numPr>
          <w:ilvl w:val="0"/>
          <w:numId w:val="1001"/>
        </w:numPr>
        <w:pStyle w:val="Compact"/>
      </w:pPr>
      <w:r>
        <w:rPr>
          <w:bCs/>
          <w:b/>
        </w:rPr>
        <w:t xml:space="preserve">Acceptance:</w:t>
      </w:r>
      <w:r>
        <w:t xml:space="preserve"> </w:t>
      </w:r>
      <w:r>
        <w:t xml:space="preserve">This Purchase Order becomes effective upon signature by both parties. No modifications to the scope, pricing, or timeline shall be valid unless documented in a written amendment signed by both the Buyer and the Biologist.</w:t>
      </w:r>
    </w:p>
    <w:bookmarkEnd w:id="23"/>
    <w:p>
      <w:pPr>
        <w:pStyle w:val="FirstParagraph"/>
      </w:pPr>
      <w:r>
        <w:rPr>
          <w:bCs/>
          <w:b/>
        </w:rPr>
        <w:t xml:space="preserve">Authorized by (Buyer):</w:t>
      </w:r>
    </w:p>
    <w:p>
      <w:pPr>
        <w:pStyle w:val="BodyText"/>
      </w:pPr>
      <w:r>
        <w:rPr>
          <w:bCs/>
          <w:b/>
        </w:rPr>
        <w:t xml:space="preserve">Dr. Elena Vasquez</w:t>
      </w:r>
    </w:p>
    <w:p>
      <w:pPr>
        <w:pStyle w:val="BodyText"/>
      </w:pPr>
      <w:r>
        <w:t xml:space="preserve">Procurement Director, Atlantic Coastal Research Institute</w:t>
      </w:r>
    </w:p>
    <w:p>
      <w:pPr>
        <w:pStyle w:val="BodyText"/>
      </w:pPr>
      <w:r>
        <w:t xml:space="preserve">Date: ______________________</w:t>
      </w:r>
    </w:p>
    <w:p>
      <w:pPr>
        <w:pStyle w:val="BodyText"/>
      </w:pPr>
      <w:r>
        <w:rPr>
          <w:bCs/>
          <w:b/>
        </w:rPr>
        <w:t xml:space="preserve">Accepted by (Biologist / Seller):</w:t>
      </w:r>
    </w:p>
    <w:p>
      <w:pPr>
        <w:pStyle w:val="BodyText"/>
      </w:pPr>
      <w:r>
        <w:rPr>
          <w:bCs/>
          <w:b/>
        </w:rPr>
        <w:t xml:space="preserve">Dr. Marcus T. Whitfield, Ph.D.</w:t>
      </w:r>
    </w:p>
    <w:p>
      <w:pPr>
        <w:pStyle w:val="BodyText"/>
      </w:pPr>
      <w:r>
        <w:t xml:space="preserve">Independent Biologist, United States Miami, FL</w:t>
      </w:r>
    </w:p>
    <w:p>
      <w:pPr>
        <w:pStyle w:val="BodyText"/>
      </w:pPr>
      <w:r>
        <w:t xml:space="preserve">Date: ______________________</w:t>
      </w:r>
    </w:p>
    <w:p>
      <w:pPr>
        <w:pStyle w:val="BodyText"/>
      </w:pPr>
      <w:r>
        <w:t xml:space="preserve">This Purchase Order (PO-MIA-2025-04872) was issued by the Atlantic Coastal Research Institute, United States Miami, Florida. This document constitutes a binding procurement instrument upon execution by both parties. For questions regarding this Purchase Order, contact the Procurement Office at (305) 555-0147 or procurement@acri-miami.org. All biological services described herein are subject to the terms stated above and applicable United States Miami and Florida regulatory frameworks.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United States Miami</dc:title>
  <dc:creator/>
  <dc:language>en</dc:language>
  <cp:keywords/>
  <dcterms:created xsi:type="dcterms:W3CDTF">2026-10-10T05:51:09Z</dcterms:created>
  <dcterms:modified xsi:type="dcterms:W3CDTF">2026-10-10T05:51:09Z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