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Biomedical</w:t>
      </w:r>
      <w:r>
        <w:t xml:space="preserve"> </w:t>
      </w:r>
      <w:r>
        <w:t xml:space="preserve">Engineer</w:t>
      </w:r>
      <w:r>
        <w:t xml:space="preserve"> </w:t>
      </w:r>
      <w:r>
        <w:t xml:space="preserve">Services</w:t>
      </w:r>
      <w:r>
        <w:t xml:space="preserve"> </w:t>
      </w:r>
      <w:r>
        <w:t xml:space="preserve">-</w:t>
      </w:r>
      <w:r>
        <w:t xml:space="preserve"> </w:t>
      </w:r>
      <w:r>
        <w:t xml:space="preserve">Brisbane,</w:t>
      </w:r>
      <w:r>
        <w:t xml:space="preserve"> </w:t>
      </w:r>
      <w:r>
        <w:t xml:space="preserve">Australia</w:t>
      </w:r>
    </w:p>
    <w:bookmarkStart w:id="20" w:name="purchase-order"/>
    <w:p>
      <w:pPr>
        <w:pStyle w:val="Heading1"/>
      </w:pPr>
      <w:r>
        <w:t xml:space="preserve">PURCHASE ORDER</w:t>
      </w:r>
    </w:p>
    <w:p>
      <w:pPr>
        <w:pStyle w:val="FirstParagraph"/>
      </w:pPr>
      <w:r>
        <w:rPr>
          <w:bCs/>
          <w:b/>
        </w:rPr>
        <w:t xml:space="preserve">Queensland Health – Brisbane Regional Medical Centre</w:t>
      </w:r>
    </w:p>
    <w:p>
      <w:pPr>
        <w:pStyle w:val="BodyText"/>
      </w:pPr>
      <w:r>
        <w:t xml:space="preserve">127 Herston Road, Herston, Brisbane, Queensland 4029, Australia</w:t>
      </w:r>
    </w:p>
    <w:p>
      <w:pPr>
        <w:pStyle w:val="BodyText"/>
      </w:pPr>
      <w:r>
        <w:t xml:space="preserve">ABN: 52 004 501 815 | Phone: +61 7 3362 0000 | Email: procurement@qldhealth.gov.au</w:t>
      </w:r>
    </w:p>
    <w:bookmarkEnd w:id="20"/>
    <w:bookmarkStart w:id="21" w:name="purchase-order-details"/>
    <w:p>
      <w:pPr>
        <w:pStyle w:val="Heading3"/>
      </w:pPr>
      <w:r>
        <w:t xml:space="preserve">Purchase Order Details</w:t>
      </w:r>
    </w:p>
    <w:p>
      <w:pPr>
        <w:pStyle w:val="FirstParagraph"/>
      </w:pPr>
      <w:r>
        <w:rPr>
          <w:bCs/>
          <w:b/>
        </w:rPr>
        <w:t xml:space="preserve">PO Number:</w:t>
      </w:r>
      <w:r>
        <w:t xml:space="preserve"> </w:t>
      </w:r>
      <w:r>
        <w:t xml:space="preserve">PO-2025-BME-04872</w:t>
      </w:r>
    </w:p>
    <w:p>
      <w:pPr>
        <w:pStyle w:val="BodyText"/>
      </w:pPr>
      <w:r>
        <w:rPr>
          <w:bCs/>
          <w:b/>
        </w:rPr>
        <w:t xml:space="preserve">Date of Issue:</w:t>
      </w:r>
      <w:r>
        <w:t xml:space="preserve"> </w:t>
      </w:r>
      <w:r>
        <w:t xml:space="preserve">14 June 2025</w:t>
      </w:r>
    </w:p>
    <w:p>
      <w:pPr>
        <w:pStyle w:val="BodyText"/>
      </w:pPr>
      <w:r>
        <w:rPr>
          <w:bCs/>
          <w:b/>
        </w:rPr>
        <w:t xml:space="preserve">Required Delivery Date:</w:t>
      </w:r>
      <w:r>
        <w:t xml:space="preserve"> </w:t>
      </w:r>
      <w:r>
        <w:t xml:space="preserve">01 August 2025</w:t>
      </w:r>
    </w:p>
    <w:p>
      <w:pPr>
        <w:pStyle w:val="BodyText"/>
      </w:pPr>
      <w:r>
        <w:rPr>
          <w:bCs/>
          <w:b/>
        </w:rPr>
        <w:t xml:space="preserve">Valid Until:</w:t>
      </w:r>
      <w:r>
        <w:t xml:space="preserve"> </w:t>
      </w:r>
      <w:r>
        <w:t xml:space="preserve">31 July 2025</w:t>
      </w:r>
    </w:p>
    <w:bookmarkEnd w:id="21"/>
    <w:bookmarkStart w:id="22" w:name="supplier-contractor"/>
    <w:p>
      <w:pPr>
        <w:pStyle w:val="Heading3"/>
      </w:pPr>
      <w:r>
        <w:t xml:space="preserve">Supplier / Contractor</w:t>
      </w:r>
    </w:p>
    <w:p>
      <w:pPr>
        <w:pStyle w:val="FirstParagraph"/>
      </w:pPr>
      <w:r>
        <w:rPr>
          <w:bCs/>
          <w:b/>
        </w:rPr>
        <w:t xml:space="preserve">Name:</w:t>
      </w:r>
      <w:r>
        <w:t xml:space="preserve"> </w:t>
      </w:r>
      <w:r>
        <w:t xml:space="preserve">MedTech Professional Services Pty Ltd</w:t>
      </w:r>
    </w:p>
    <w:p>
      <w:pPr>
        <w:pStyle w:val="BodyText"/>
      </w:pPr>
      <w:r>
        <w:rPr>
          <w:bCs/>
          <w:b/>
        </w:rPr>
        <w:t xml:space="preserve">ABN:</w:t>
      </w:r>
      <w:r>
        <w:t xml:space="preserve"> </w:t>
      </w:r>
      <w:r>
        <w:t xml:space="preserve">47 123 456 789</w:t>
      </w:r>
    </w:p>
    <w:p>
      <w:pPr>
        <w:pStyle w:val="BodyText"/>
      </w:pPr>
      <w:r>
        <w:rPr>
          <w:bCs/>
          <w:b/>
        </w:rPr>
        <w:t xml:space="preserve">Address:</w:t>
      </w:r>
      <w:r>
        <w:t xml:space="preserve"> </w:t>
      </w:r>
      <w:r>
        <w:t xml:space="preserve">Suite 4, Level 12, 200 Creek Street, Brisbane, QLD 4000, Australia</w:t>
      </w:r>
    </w:p>
    <w:p>
      <w:pPr>
        <w:pStyle w:val="BodyText"/>
      </w:pPr>
      <w:r>
        <w:rPr>
          <w:bCs/>
          <w:b/>
        </w:rPr>
        <w:t xml:space="preserve">Contact:</w:t>
      </w:r>
      <w:r>
        <w:t xml:space="preserve"> </w:t>
      </w:r>
      <w:r>
        <w:t xml:space="preserve">Mr. David Chen, Procurement Manager</w:t>
      </w:r>
    </w:p>
    <w:bookmarkEnd w:id="22"/>
    <w:bookmarkStart w:id="23" w:name="buyer-requisitioner"/>
    <w:p>
      <w:pPr>
        <w:pStyle w:val="Heading3"/>
      </w:pPr>
      <w:r>
        <w:t xml:space="preserve">Buyer / Requisitioner</w:t>
      </w:r>
    </w:p>
    <w:p>
      <w:pPr>
        <w:pStyle w:val="FirstParagraph"/>
      </w:pPr>
      <w:r>
        <w:rPr>
          <w:bCs/>
          <w:b/>
        </w:rPr>
        <w:t xml:space="preserve">Name:</w:t>
      </w:r>
      <w:r>
        <w:t xml:space="preserve"> </w:t>
      </w:r>
      <w:r>
        <w:t xml:space="preserve">Dr. Sarah Mitchell, Director of Clinical Engineering</w:t>
      </w:r>
    </w:p>
    <w:p>
      <w:pPr>
        <w:pStyle w:val="BodyText"/>
      </w:pPr>
      <w:r>
        <w:rPr>
          <w:bCs/>
          <w:b/>
        </w:rPr>
        <w:t xml:space="preserve">Department:</w:t>
      </w:r>
      <w:r>
        <w:t xml:space="preserve"> </w:t>
      </w:r>
      <w:r>
        <w:t xml:space="preserve">Biomedical Engineering Division</w:t>
      </w:r>
    </w:p>
    <w:p>
      <w:pPr>
        <w:pStyle w:val="BodyText"/>
      </w:pPr>
      <w:r>
        <w:rPr>
          <w:bCs/>
          <w:b/>
        </w:rPr>
        <w:t xml:space="preserve">Location:</w:t>
      </w:r>
      <w:r>
        <w:t xml:space="preserve"> </w:t>
      </w:r>
      <w:r>
        <w:t xml:space="preserve">Brisbane, Queensland, Australia</w:t>
      </w:r>
    </w:p>
    <w:p>
      <w:pPr>
        <w:pStyle w:val="BodyText"/>
      </w:pPr>
      <w:r>
        <w:rPr>
          <w:bCs/>
          <w:b/>
        </w:rPr>
        <w:t xml:space="preserve">Approval Authority:</w:t>
      </w:r>
      <w:r>
        <w:t xml:space="preserve"> </w:t>
      </w:r>
      <w:r>
        <w:t xml:space="preserve">Finance &amp; Procurement, Level 3</w:t>
      </w:r>
    </w:p>
    <w:bookmarkEnd w:id="23"/>
    <w:bookmarkStart w:id="24" w:name="line-items-biomedical-engineer-services"/>
    <w:p>
      <w:pPr>
        <w:pStyle w:val="Heading2"/>
      </w:pPr>
      <w:r>
        <w:t xml:space="preserve">Line Items – Biomedical Engineer Services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Goods / Services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(AUD)</w:t>
            </w:r>
          </w:p>
        </w:tc>
        <w:tc>
          <w:tcPr/>
          <w:p>
            <w:pPr>
              <w:pStyle w:val="Compact"/>
              <w:jc w:val="left"/>
            </w:pPr>
            <w:r>
              <w:t xml:space="preserve">Total (AUD)</w:t>
            </w:r>
          </w:p>
        </w:tc>
      </w:tr>
      <w:tr>
        <w:tc>
          <w:tcPr/>
          <w:p>
            <w:pPr>
              <w:pStyle w:val="Compact"/>
              <w:jc w:val="left"/>
            </w:pPr>
            <w:r>
              <w:t xml:space="preserve">1</w:t>
            </w:r>
          </w:p>
        </w:tc>
        <w:tc>
          <w:tcPr/>
          <w:p>
            <w:pPr>
              <w:pStyle w:val="Compact"/>
              <w:jc w:val="left"/>
            </w:pPr>
            <w:r>
              <w:t xml:space="preserve">Engagement of a qualified</w:t>
            </w:r>
            <w:r>
              <w:t xml:space="preserve"> </w:t>
            </w:r>
            <w:r>
              <w:rPr>
                <w:bCs/>
                <w:b/>
              </w:rPr>
              <w:t xml:space="preserve">Biomedical Engineer</w:t>
            </w:r>
            <w:r>
              <w:t xml:space="preserve"> </w:t>
            </w:r>
            <w:r>
              <w:t xml:space="preserve">(minimum 5 years post-graduate experience) for clinical device maintenance, calibration, and safety compliance at the Brisbane Regional Medical Centre. The Biomedical Engineer shall hold a current membership with Engineers Australia and be registered with the Australian Health Practitioner Regulation Agency (AHPRA) where applicable.</w:t>
            </w:r>
          </w:p>
        </w:tc>
        <w:tc>
          <w:tcPr/>
          <w:p>
            <w:pPr>
              <w:pStyle w:val="Compact"/>
              <w:jc w:val="left"/>
            </w:pPr>
            <w:r>
              <w:t xml:space="preserve">1</w:t>
            </w:r>
          </w:p>
        </w:tc>
        <w:tc>
          <w:tcPr/>
          <w:p>
            <w:pPr>
              <w:pStyle w:val="Compact"/>
              <w:jc w:val="left"/>
            </w:pPr>
            <w:r>
              <w:t xml:space="preserve">Position (12-month contract)</w:t>
            </w:r>
          </w:p>
        </w:tc>
        <w:tc>
          <w:tcPr/>
          <w:p>
            <w:pPr>
              <w:pStyle w:val="Compact"/>
              <w:jc w:val="left"/>
            </w:pPr>
            <w:r>
              <w:t xml:space="preserve">$142,500.00</w:t>
            </w:r>
          </w:p>
        </w:tc>
        <w:tc>
          <w:tcPr/>
          <w:p>
            <w:pPr>
              <w:pStyle w:val="Compact"/>
              <w:jc w:val="left"/>
            </w:pPr>
            <w:r>
              <w:t xml:space="preserve">$142,500.00</w:t>
            </w:r>
          </w:p>
        </w:tc>
      </w:tr>
      <w:tr>
        <w:tc>
          <w:tcPr/>
          <w:p>
            <w:pPr>
              <w:pStyle w:val="Compact"/>
              <w:jc w:val="left"/>
            </w:pPr>
            <w:r>
              <w:t xml:space="preserve">2</w:t>
            </w:r>
          </w:p>
        </w:tc>
        <w:tc>
          <w:tcPr/>
          <w:p>
            <w:pPr>
              <w:pStyle w:val="Compact"/>
              <w:jc w:val="left"/>
            </w:pPr>
            <w:r>
              <w:t xml:space="preserve">Provision of specialised diagnostic equipment calibration kits and test instruments required by the Biomedical Engineer for routine servicing of patient monitors, infusion pumps, ventilators, and imaging systems located across all Brisbane hospital sites.</w:t>
            </w:r>
          </w:p>
        </w:tc>
        <w:tc>
          <w:tcPr/>
          <w:p>
            <w:pPr>
              <w:pStyle w:val="Compact"/>
              <w:jc w:val="left"/>
            </w:pPr>
            <w:r>
              <w:t xml:space="preserve">1</w:t>
            </w:r>
          </w:p>
        </w:tc>
        <w:tc>
          <w:tcPr/>
          <w:p>
            <w:pPr>
              <w:pStyle w:val="Compact"/>
              <w:jc w:val="left"/>
            </w:pPr>
            <w:r>
              <w:t xml:space="preserve">Lot</w:t>
            </w:r>
          </w:p>
        </w:tc>
        <w:tc>
          <w:tcPr/>
          <w:p>
            <w:pPr>
              <w:pStyle w:val="Compact"/>
              <w:jc w:val="left"/>
            </w:pPr>
            <w:r>
              <w:t xml:space="preserve">$18,750.00</w:t>
            </w:r>
          </w:p>
        </w:tc>
        <w:tc>
          <w:tcPr/>
          <w:p>
            <w:pPr>
              <w:pStyle w:val="Compact"/>
              <w:jc w:val="left"/>
            </w:pPr>
            <w:r>
              <w:t xml:space="preserve">$18,750.00</w:t>
            </w:r>
          </w:p>
        </w:tc>
      </w:tr>
      <w:tr>
        <w:tc>
          <w:tcPr/>
          <w:p>
            <w:pPr>
              <w:pStyle w:val="Compact"/>
              <w:jc w:val="left"/>
            </w:pPr>
            <w:r>
              <w:t xml:space="preserve">3</w:t>
            </w:r>
          </w:p>
        </w:tc>
        <w:tc>
          <w:tcPr/>
          <w:p>
            <w:pPr>
              <w:pStyle w:val="Compact"/>
              <w:jc w:val="left"/>
            </w:pPr>
            <w:r>
              <w:t xml:space="preserve">On-site training and knowledge transfer sessions (minimum 40 hours) delivered by the Biomedical Engineer to existing hospital technical staff in Brisbane, covering ISO 13485 quality management systems, electrical safety testing per AS/NZS 62353, and risk management per AS/NZS 30000.</w:t>
            </w:r>
          </w:p>
        </w:tc>
        <w:tc>
          <w:tcPr/>
          <w:p>
            <w:pPr>
              <w:pStyle w:val="Compact"/>
              <w:jc w:val="left"/>
            </w:pPr>
            <w:r>
              <w:t xml:space="preserve">40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$7,400.00</w:t>
            </w:r>
          </w:p>
        </w:tc>
      </w:tr>
      <w:tr>
        <w:tc>
          <w:tcPr/>
          <w:p>
            <w:pPr>
              <w:pStyle w:val="Compact"/>
              <w:jc w:val="left"/>
            </w:pPr>
            <w:r>
              <w:t xml:space="preserve">4</w:t>
            </w:r>
          </w:p>
        </w:tc>
        <w:tc>
          <w:tcPr/>
          <w:p>
            <w:pPr>
              <w:pStyle w:val="Compact"/>
              <w:jc w:val="left"/>
            </w:pPr>
            <w:r>
              <w:t xml:space="preserve">Development and delivery of a comprehensive Biomedical Engineering asset management plan for the Brisbane facility, including risk assessments, preventive maintenance schedules, and regulatory compliance documentation aligned with Queensland Health standards.</w:t>
            </w:r>
          </w:p>
        </w:tc>
        <w:tc>
          <w:tcPr/>
          <w:p>
            <w:pPr>
              <w:pStyle w:val="Compact"/>
              <w:jc w:val="left"/>
            </w:pPr>
            <w:r>
              <w:t xml:space="preserve">1</w:t>
            </w:r>
          </w:p>
        </w:tc>
        <w:tc>
          <w:tcPr/>
          <w:p>
            <w:pPr>
              <w:pStyle w:val="Compact"/>
              <w:jc w:val="left"/>
            </w:pPr>
            <w:r>
              <w:t xml:space="preserve">Project</w:t>
            </w:r>
          </w:p>
        </w:tc>
        <w:tc>
          <w:tcPr/>
          <w:p>
            <w:pPr>
              <w:pStyle w:val="Compact"/>
              <w:jc w:val="left"/>
            </w:pPr>
            <w:r>
              <w:t xml:space="preserve">$12,300.00</w:t>
            </w:r>
          </w:p>
        </w:tc>
        <w:tc>
          <w:tcPr/>
          <w:p>
            <w:pPr>
              <w:pStyle w:val="Compact"/>
              <w:jc w:val="left"/>
            </w:pPr>
            <w:r>
              <w:t xml:space="preserve">$12,300.00</w:t>
            </w:r>
          </w:p>
        </w:tc>
      </w:tr>
      <w:tr>
        <w:tc>
          <w:tcPr/>
          <w:p>
            <w:pPr>
              <w:pStyle w:val="Compact"/>
              <w:jc w:val="left"/>
            </w:pPr>
            <w:r>
              <w:t xml:space="preserve">5</w:t>
            </w:r>
          </w:p>
        </w:tc>
        <w:tc>
          <w:tcPr/>
          <w:p>
            <w:pPr>
              <w:pStyle w:val="Compact"/>
              <w:jc w:val="left"/>
            </w:pPr>
            <w:r>
              <w:t xml:space="preserve">Emergency call-out and after-hours support services provided by the Biomedical Engineer for critical life-support equipment failures at the Brisbane Regional Medical Centre, available 24/7 for a period of 12 months.</w:t>
            </w:r>
          </w:p>
        </w:tc>
        <w:tc>
          <w:tcPr/>
          <w:p>
            <w:pPr>
              <w:pStyle w:val="Compact"/>
              <w:jc w:val="left"/>
            </w:pPr>
            <w:r>
              <w:t xml:space="preserve">1</w:t>
            </w:r>
          </w:p>
        </w:tc>
        <w:tc>
          <w:tcPr/>
          <w:p>
            <w:pPr>
              <w:pStyle w:val="Compact"/>
              <w:jc w:val="left"/>
            </w:pPr>
            <w:r>
              <w:t xml:space="preserve">Annual Service</w:t>
            </w:r>
          </w:p>
        </w:tc>
        <w:tc>
          <w:tcPr/>
          <w:p>
            <w:pPr>
              <w:pStyle w:val="Compact"/>
              <w:jc w:val="left"/>
            </w:pPr>
            <w:r>
              <w:t xml:space="preserve">$9,800.00</w:t>
            </w:r>
          </w:p>
        </w:tc>
        <w:tc>
          <w:tcPr/>
          <w:p>
            <w:pPr>
              <w:pStyle w:val="Compact"/>
              <w:jc w:val="left"/>
            </w:pPr>
            <w:r>
              <w:t xml:space="preserve">$9,800.00</w:t>
            </w:r>
          </w:p>
        </w:tc>
      </w:tr>
    </w:tbl>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(AUD)</w:t>
            </w:r>
          </w:p>
        </w:tc>
        <w:tc>
          <w:tcPr/>
          <w:p>
            <w:pPr>
              <w:pStyle w:val="Compact"/>
              <w:jc w:val="right"/>
            </w:pPr>
            <w:r>
              <w:t xml:space="preserve">$190,750.00</w:t>
            </w:r>
          </w:p>
        </w:tc>
      </w:tr>
      <w:tr>
        <w:tc>
          <w:tcPr/>
          <w:p>
            <w:pPr>
              <w:pStyle w:val="Compact"/>
              <w:jc w:val="left"/>
            </w:pPr>
            <w:r>
              <w:t xml:space="preserve">GST (10%)</w:t>
            </w:r>
          </w:p>
        </w:tc>
        <w:tc>
          <w:tcPr/>
          <w:p>
            <w:pPr>
              <w:pStyle w:val="Compact"/>
              <w:jc w:val="right"/>
            </w:pPr>
            <w:r>
              <w:t xml:space="preserve">$19,075.00</w:t>
            </w:r>
          </w:p>
        </w:tc>
      </w:tr>
      <w:tr>
        <w:tc>
          <w:tcPr/>
          <w:p>
            <w:pPr>
              <w:pStyle w:val="Compact"/>
              <w:jc w:val="left"/>
            </w:pPr>
            <w:r>
              <w:t xml:space="preserve">Grand Total (AUD)</w:t>
            </w:r>
          </w:p>
        </w:tc>
        <w:tc>
          <w:tcPr/>
          <w:p>
            <w:pPr>
              <w:pStyle w:val="Compact"/>
              <w:jc w:val="right"/>
            </w:pPr>
            <w:r>
              <w:t xml:space="preserve">$209,825.00</w:t>
            </w:r>
          </w:p>
        </w:tc>
      </w:tr>
    </w:tbl>
    <w:bookmarkEnd w:id="24"/>
    <w:bookmarkStart w:id="25" w:name="terms-and-conditions"/>
    <w:p>
      <w:pPr>
        <w:pStyle w:val="Heading2"/>
      </w:pPr>
      <w:r>
        <w:t xml:space="preserve">Terms and Conditions</w:t>
      </w:r>
    </w:p>
    <w:p>
      <w:pPr>
        <w:numPr>
          <w:ilvl w:val="0"/>
          <w:numId w:val="1001"/>
        </w:numPr>
        <w:pStyle w:val="Compact"/>
      </w:pPr>
      <w:r>
        <w:rPr>
          <w:bCs/>
          <w:b/>
        </w:rPr>
        <w:t xml:space="preserve">Governing Law:</w:t>
      </w:r>
      <w:r>
        <w:t xml:space="preserve"> </w:t>
      </w:r>
      <w:r>
        <w:t xml:space="preserve">This Purchase Order is governed by and shall be construed in accordance with the laws of the State of Queensland, Australia. Any disputes arising from this Purchase Order shall be resolved in the courts of Brisbane, Queensland, Australia.</w:t>
      </w:r>
    </w:p>
    <w:p>
      <w:pPr>
        <w:numPr>
          <w:ilvl w:val="0"/>
          <w:numId w:val="1001"/>
        </w:numPr>
        <w:pStyle w:val="Compact"/>
      </w:pPr>
      <w:r>
        <w:rPr>
          <w:bCs/>
          <w:b/>
        </w:rPr>
        <w:t xml:space="preserve">Scope of Work:</w:t>
      </w:r>
      <w:r>
        <w:t xml:space="preserve"> </w:t>
      </w:r>
      <w:r>
        <w:t xml:space="preserve">The Biomedical Engineer engaged under this Purchase Order shall perform all duties in strict compliance with the Australian Therapeutic Goods Act 1989, the Queensland Health Act 1991, and all applicable Australian Standards (AS/NZS) pertaining to medical device safety and performance.</w:t>
      </w:r>
    </w:p>
    <w:p>
      <w:pPr>
        <w:numPr>
          <w:ilvl w:val="0"/>
          <w:numId w:val="1001"/>
        </w:numPr>
        <w:pStyle w:val="Compact"/>
      </w:pPr>
      <w:r>
        <w:rPr>
          <w:bCs/>
          <w:b/>
        </w:rPr>
        <w:t xml:space="preserve">Qualifications:</w:t>
      </w:r>
      <w:r>
        <w:t xml:space="preserve"> </w:t>
      </w:r>
      <w:r>
        <w:t xml:space="preserve">The Biomedical Engineer must hold a minimum of a Bachelor of Engineering (Biomedical) or equivalent qualification accredited by Engineers Australia, a valid Australian working visa or citizenship, and a current National Police Check. Proof of qualifications must be submitted prior to commencement of services in Brisbane.</w:t>
      </w:r>
    </w:p>
    <w:p>
      <w:pPr>
        <w:numPr>
          <w:ilvl w:val="0"/>
          <w:numId w:val="1001"/>
        </w:numPr>
        <w:pStyle w:val="Compact"/>
      </w:pPr>
      <w:r>
        <w:rPr>
          <w:bCs/>
          <w:b/>
        </w:rPr>
        <w:t xml:space="preserve">Payment Terms:</w:t>
      </w:r>
      <w:r>
        <w:t xml:space="preserve"> </w:t>
      </w:r>
      <w:r>
        <w:t xml:space="preserve">Payment shall be made within 30 days of receipt of a valid tax invoice. Invoices must reference this Purchase Order number (PO-2025-BME-04872). Payment will be processed via electronic funds transfer (EFT) to the supplier's nominated Australian bank account.</w:t>
      </w:r>
    </w:p>
    <w:p>
      <w:pPr>
        <w:numPr>
          <w:ilvl w:val="0"/>
          <w:numId w:val="1001"/>
        </w:numPr>
        <w:pStyle w:val="Compact"/>
      </w:pPr>
      <w:r>
        <w:rPr>
          <w:bCs/>
          <w:b/>
        </w:rPr>
        <w:t xml:space="preserve">Performance Bond:</w:t>
      </w:r>
      <w:r>
        <w:t xml:space="preserve"> </w:t>
      </w:r>
      <w:r>
        <w:t xml:space="preserve">The supplier shall provide a performance bond equivalent to 10% of the total Purchase Order value, to be held by Queensland Health, Brisbane, and released upon satisfactory completion of all deliverables.</w:t>
      </w:r>
    </w:p>
    <w:p>
      <w:pPr>
        <w:numPr>
          <w:ilvl w:val="0"/>
          <w:numId w:val="1001"/>
        </w:numPr>
        <w:pStyle w:val="Compact"/>
      </w:pPr>
      <w:r>
        <w:rPr>
          <w:bCs/>
          <w:b/>
        </w:rPr>
        <w:t xml:space="preserve">Confidentiality:</w:t>
      </w:r>
      <w:r>
        <w:t xml:space="preserve"> </w:t>
      </w:r>
      <w:r>
        <w:t xml:space="preserve">The Biomedical Engineer and all associated personnel shall maintain strict confidentiality regarding patient data, hospital systems, and proprietary information in accordance with the Privacy Act 1988 (Cth) and the Information Privacy Act 2009 (Qld).</w:t>
      </w:r>
    </w:p>
    <w:p>
      <w:pPr>
        <w:numPr>
          <w:ilvl w:val="0"/>
          <w:numId w:val="1001"/>
        </w:numPr>
        <w:pStyle w:val="Compact"/>
      </w:pPr>
      <w:r>
        <w:rPr>
          <w:bCs/>
          <w:b/>
        </w:rPr>
        <w:t xml:space="preserve">Insurance:</w:t>
      </w:r>
      <w:r>
        <w:t xml:space="preserve"> </w:t>
      </w:r>
      <w:r>
        <w:t xml:space="preserve">The supplier must maintain, at its own cost, professional indemnity insurance of no less than AUD $10,000,000 and public liability insurance of no less than AUD $20,000,000, with Queensland Health, Brisbane, named as an additional insured party.</w:t>
      </w:r>
    </w:p>
    <w:p>
      <w:pPr>
        <w:numPr>
          <w:ilvl w:val="0"/>
          <w:numId w:val="1001"/>
        </w:numPr>
        <w:pStyle w:val="Compact"/>
      </w:pPr>
      <w:r>
        <w:rPr>
          <w:bCs/>
          <w:b/>
        </w:rPr>
        <w:t xml:space="preserve">Termination:</w:t>
      </w:r>
      <w:r>
        <w:t xml:space="preserve"> </w:t>
      </w:r>
      <w:r>
        <w:t xml:space="preserve">Either party may terminate this Purchase Order with 30 days written notice. Queensland Health, Brisbane, reserves the right to terminate immediately for material breach, non-compliance with Australian regulatory requirements, or failure to meet performance benchmarks.</w:t>
      </w:r>
    </w:p>
    <w:p>
      <w:pPr>
        <w:numPr>
          <w:ilvl w:val="0"/>
          <w:numId w:val="1001"/>
        </w:numPr>
        <w:pStyle w:val="Compact"/>
      </w:pPr>
      <w:r>
        <w:rPr>
          <w:bCs/>
          <w:b/>
        </w:rPr>
        <w:t xml:space="preserve">Intellectual Property:</w:t>
      </w:r>
      <w:r>
        <w:t xml:space="preserve"> </w:t>
      </w:r>
      <w:r>
        <w:t xml:space="preserve">All reports, plans, and documentation produced by the Biomedical Engineer specifically for the Brisbane Regional Medical Centre under this Purchase Order shall remain the property of Queensland Health.</w:t>
      </w:r>
    </w:p>
    <w:p>
      <w:pPr>
        <w:numPr>
          <w:ilvl w:val="0"/>
          <w:numId w:val="1001"/>
        </w:numPr>
        <w:pStyle w:val="Compact"/>
      </w:pPr>
      <w:r>
        <w:rPr>
          <w:bCs/>
          <w:b/>
        </w:rPr>
        <w:t xml:space="preserve">Compliance:</w:t>
      </w:r>
      <w:r>
        <w:t xml:space="preserve"> </w:t>
      </w:r>
      <w:r>
        <w:t xml:space="preserve">The supplier warrants that all services rendered by the Biomedical Engineer shall comply with the Australian Consumer Law, the Competition and Consumer Act 2010 (Cth), and all applicable Queensland state regulations.</w:t>
      </w:r>
    </w:p>
    <w:bookmarkEnd w:id="25"/>
    <w:bookmarkStart w:id="26" w:name="authorisation-and-acceptance"/>
    <w:p>
      <w:pPr>
        <w:pStyle w:val="Heading2"/>
      </w:pPr>
      <w:r>
        <w:t xml:space="preserve">Authorisation and Acceptance</w:t>
      </w:r>
    </w:p>
    <w:p>
      <w:pPr>
        <w:pStyle w:val="FirstParagraph"/>
      </w:pPr>
      <w:r>
        <w:rPr>
          <w:bCs/>
          <w:b/>
        </w:rPr>
        <w:t xml:space="preserve">Authorised by (Buyer):</w:t>
      </w:r>
    </w:p>
    <w:p>
      <w:pPr>
        <w:pStyle w:val="BodyText"/>
      </w:pPr>
      <w:r>
        <w:t xml:space="preserve">Dr. Sarah Mitchell</w:t>
      </w:r>
    </w:p>
    <w:p>
      <w:pPr>
        <w:pStyle w:val="BodyText"/>
      </w:pPr>
      <w:r>
        <w:t xml:space="preserve">Director of Clinical Engineering</w:t>
      </w:r>
    </w:p>
    <w:p>
      <w:pPr>
        <w:pStyle w:val="BodyText"/>
      </w:pPr>
      <w:r>
        <w:t xml:space="preserve">Queensland Health – Brisbane</w:t>
      </w:r>
    </w:p>
    <w:p>
      <w:pPr>
        <w:pStyle w:val="BodyText"/>
      </w:pPr>
      <w:r>
        <w:t xml:space="preserve">Signature &amp; Date</w:t>
      </w:r>
    </w:p>
    <w:p>
      <w:pPr>
        <w:pStyle w:val="BodyText"/>
      </w:pPr>
      <w:r>
        <w:rPr>
          <w:bCs/>
          <w:b/>
        </w:rPr>
        <w:t xml:space="preserve">Accepted by (Supplier):</w:t>
      </w:r>
    </w:p>
    <w:p>
      <w:pPr>
        <w:pStyle w:val="BodyText"/>
      </w:pPr>
      <w:r>
        <w:t xml:space="preserve">Mr. David Chen</w:t>
      </w:r>
    </w:p>
    <w:p>
      <w:pPr>
        <w:pStyle w:val="BodyText"/>
      </w:pPr>
      <w:r>
        <w:t xml:space="preserve">Procurement Manager</w:t>
      </w:r>
    </w:p>
    <w:p>
      <w:pPr>
        <w:pStyle w:val="BodyText"/>
      </w:pPr>
      <w:r>
        <w:t xml:space="preserve">MedTech Professional Services Pty Ltd, Brisbane</w:t>
      </w:r>
    </w:p>
    <w:p>
      <w:pPr>
        <w:pStyle w:val="BodyText"/>
      </w:pPr>
      <w:r>
        <w:t xml:space="preserve">Signature &amp; Date</w:t>
      </w:r>
    </w:p>
    <w:p>
      <w:pPr>
        <w:pStyle w:val="BodyText"/>
      </w:pPr>
      <w:r>
        <w:t xml:space="preserve">This Purchase Order (PO-2025-BME-04872) is issued by Queensland Health, Brisbane, Australia, for the procurement of Biomedical Engineer services. All communications regarding this Purchase Order should be directed to the Procurement Office, Level 3, Brisbane Regional Medical Centre, Herston, QLD 4029, Australia.</w:t>
      </w:r>
    </w:p>
    <w:p>
      <w:pPr>
        <w:pStyle w:val="BodyText"/>
      </w:pPr>
      <w:r>
        <w:t xml:space="preserve">Document Classification: Commercial in Confidence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Biomedical Engineer Services - Brisbane, Australia</dc:title>
  <dc:creator/>
  <dc:language>en</dc:language>
  <cp:keywords/>
  <dcterms:created xsi:type="dcterms:W3CDTF">2026-10-10T02:14:12Z</dcterms:created>
  <dcterms:modified xsi:type="dcterms:W3CDTF">2026-10-10T02:14:12Z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