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Procurement of Biomedical Engineer Professional Services — France Lyon Region</w:t>
      </w:r>
    </w:p>
    <w:bookmarkEnd w:id="20"/>
    <w:p>
      <w:pPr>
        <w:pStyle w:val="BodyText"/>
      </w:pPr>
      <w:r>
        <w:rPr>
          <w:bCs/>
          <w:b/>
        </w:rPr>
        <w:t xml:space="preserve">Purchase Order No.:</w:t>
      </w:r>
      <w:r>
        <w:t xml:space="preserve"> </w:t>
      </w:r>
      <w:r>
        <w:t xml:space="preserve">PO-BME-LYO-2025-0472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Hôpital Universitaire de Lyon — Procurement Division</w:t>
      </w:r>
      <w:r>
        <w:br/>
      </w:r>
      <w:r>
        <w:rPr>
          <w:bCs/>
          <w:b/>
        </w:rPr>
        <w:t xml:space="preserve">Address:</w:t>
      </w:r>
      <w:r>
        <w:t xml:space="preserve"> </w:t>
      </w:r>
      <w:r>
        <w:t xml:space="preserve">5 Place d'Alger, 69003 Lyon, France</w:t>
      </w:r>
      <w:r>
        <w:br/>
      </w:r>
      <w:r>
        <w:rPr>
          <w:bCs/>
          <w:b/>
        </w:rPr>
        <w:t xml:space="preserve">Contact:</w:t>
      </w:r>
      <w:r>
        <w:t xml:space="preserve"> </w:t>
      </w:r>
      <w:r>
        <w:t xml:space="preserve">procurement@chu-lyon.fr</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w:t>
            </w:r>
          </w:p>
        </w:tc>
      </w:tr>
      <w:tr>
        <w:tc>
          <w:tcPr/>
          <w:p>
            <w:pPr>
              <w:pStyle w:val="Compact"/>
              <w:jc w:val="left"/>
            </w:pPr>
            <w:r>
              <w:rPr>
                <w:bCs/>
                <w:b/>
              </w:rPr>
              <w:t xml:space="preserve">Buyer (Purchasing Party)</w:t>
            </w:r>
          </w:p>
        </w:tc>
        <w:tc>
          <w:tcPr/>
          <w:p>
            <w:pPr>
              <w:pStyle w:val="Compact"/>
              <w:jc w:val="left"/>
            </w:pPr>
            <w:r>
              <w:t xml:space="preserve">Hôpital Universitaire de Lyon (HUL), a public hospital establishment under the Auvergne-Rhône-Alpes Regional Health Agency (ARS)</w:t>
            </w:r>
          </w:p>
        </w:tc>
        <w:tc>
          <w:tcPr/>
          <w:p>
            <w:pPr>
              <w:pStyle w:val="Compact"/>
              <w:jc w:val="left"/>
            </w:pPr>
            <w:r>
              <w:t xml:space="preserve">5 Place d'Alger, 69003 Lyon, France</w:t>
            </w:r>
          </w:p>
        </w:tc>
      </w:tr>
      <w:tr>
        <w:tc>
          <w:tcPr/>
          <w:p>
            <w:pPr>
              <w:pStyle w:val="Compact"/>
              <w:jc w:val="left"/>
            </w:pPr>
            <w:r>
              <w:rPr>
                <w:bCs/>
                <w:b/>
              </w:rPr>
              <w:t xml:space="preserve">Supplier (Service Provider)</w:t>
            </w:r>
          </w:p>
        </w:tc>
        <w:tc>
          <w:tcPr/>
          <w:p>
            <w:pPr>
              <w:pStyle w:val="Compact"/>
              <w:jc w:val="left"/>
            </w:pPr>
            <w:r>
              <w:t xml:space="preserve">MediTech Solutions SARL — Biomedical Engineering Division</w:t>
            </w:r>
          </w:p>
        </w:tc>
        <w:tc>
          <w:tcPr/>
          <w:p>
            <w:pPr>
              <w:pStyle w:val="Compact"/>
              <w:jc w:val="left"/>
            </w:pPr>
            <w:r>
              <w:t xml:space="preserve">12 Rue de la Charité, 69002 Lyon, France</w:t>
            </w:r>
          </w:p>
        </w:tc>
      </w:tr>
      <w:tr>
        <w:tc>
          <w:tcPr/>
          <w:p>
            <w:pPr>
              <w:pStyle w:val="Compact"/>
              <w:jc w:val="left"/>
            </w:pPr>
            <w:r>
              <w:rPr>
                <w:bCs/>
                <w:b/>
              </w:rPr>
              <w:t xml:space="preserve">Assigned Professional</w:t>
            </w:r>
          </w:p>
        </w:tc>
        <w:tc>
          <w:tcPr/>
          <w:p>
            <w:pPr>
              <w:pStyle w:val="Compact"/>
              <w:jc w:val="left"/>
            </w:pPr>
            <w:r>
              <w:t xml:space="preserve">M. Laurent Dubois, Certified Biomedical Engineer (Ingénieur Biomédicinal, diplômé de l'École Centrale de Lyon)</w:t>
            </w:r>
          </w:p>
        </w:tc>
        <w:tc>
          <w:tcPr/>
          <w:p>
            <w:pPr>
              <w:pStyle w:val="Compact"/>
              <w:jc w:val="left"/>
            </w:pPr>
            <w:r>
              <w:t xml:space="preserve">On-site at Hôpital Universitaire de Lyon, France Lyon</w:t>
            </w:r>
          </w:p>
        </w:tc>
      </w:tr>
    </w:tbl>
    <w:bookmarkEnd w:id="21"/>
    <w:bookmarkStart w:id="22" w:name="description-of-procured-services"/>
    <w:p>
      <w:pPr>
        <w:pStyle w:val="Heading2"/>
      </w:pPr>
      <w:r>
        <w:t xml:space="preserve">2. Description of Procured Services</w:t>
      </w:r>
    </w:p>
    <w:p>
      <w:pPr>
        <w:pStyle w:val="FirstParagraph"/>
      </w:pPr>
      <w:r>
        <w:t xml:space="preserve">This Purchase Order authorizes the engagement of a qualified</w:t>
      </w:r>
      <w:r>
        <w:t xml:space="preserve"> </w:t>
      </w:r>
      <w:r>
        <w:rPr>
          <w:bCs/>
          <w:b/>
        </w:rPr>
        <w:t xml:space="preserve">Biomedical Engineer</w:t>
      </w:r>
      <w:r>
        <w:t xml:space="preserve"> </w:t>
      </w:r>
      <w:r>
        <w:t xml:space="preserve">to provide comprehensive technical support, maintenance, calibration, and regulatory compliance services for all medical and diagnostic equipment deployed across the Hôpital Universitaire de Lyon facilities in</w:t>
      </w:r>
      <w:r>
        <w:t xml:space="preserve"> </w:t>
      </w:r>
      <w:r>
        <w:rPr>
          <w:bCs/>
          <w:b/>
        </w:rPr>
        <w:t xml:space="preserve">France Lyon</w:t>
      </w:r>
      <w:r>
        <w:t xml:space="preserve">. The Biomedical Engineer shall be responsible for the following scope of work:</w:t>
      </w:r>
    </w:p>
    <w:p>
      <w:pPr>
        <w:numPr>
          <w:ilvl w:val="0"/>
          <w:numId w:val="1001"/>
        </w:numPr>
        <w:pStyle w:val="Compact"/>
      </w:pPr>
      <w:r>
        <w:t xml:space="preserve">Preventive and corrective maintenance of imaging systems (MRI, CT, ultrasound, X-ray) located in the Lyon hospital campus.</w:t>
      </w:r>
    </w:p>
    <w:p>
      <w:pPr>
        <w:numPr>
          <w:ilvl w:val="0"/>
          <w:numId w:val="1001"/>
        </w:numPr>
        <w:pStyle w:val="Compact"/>
      </w:pPr>
      <w:r>
        <w:t xml:space="preserve">Calibration and performance verification of laboratory analyzers, patient monitoring devices, and surgical instrumentation in accordance with French medical device regulations (Règlementation française sur les dispositifs médicaux).</w:t>
      </w:r>
    </w:p>
    <w:p>
      <w:pPr>
        <w:numPr>
          <w:ilvl w:val="0"/>
          <w:numId w:val="1001"/>
        </w:numPr>
        <w:pStyle w:val="Compact"/>
      </w:pPr>
      <w:r>
        <w:t xml:space="preserve">Installation, commissioning, and integration of new biomedical equipment procured by the hospital, ensuring full compatibility with existing infrastructure in France Lyon.</w:t>
      </w:r>
    </w:p>
    <w:p>
      <w:pPr>
        <w:numPr>
          <w:ilvl w:val="0"/>
          <w:numId w:val="1001"/>
        </w:numPr>
        <w:pStyle w:val="Compact"/>
      </w:pPr>
      <w:r>
        <w:t xml:space="preserve">Development and execution of risk assessments and safety audits for all biomedical assets, in compliance with the French Public Health Code (Code de la santé publique) and ISO 13485 standards.</w:t>
      </w:r>
    </w:p>
    <w:p>
      <w:pPr>
        <w:numPr>
          <w:ilvl w:val="0"/>
          <w:numId w:val="1001"/>
        </w:numPr>
        <w:pStyle w:val="Compact"/>
      </w:pPr>
      <w:r>
        <w:t xml:space="preserve">Training of hospital technical staff on the proper operation, troubleshooting, and daily maintenance of biomedical devices.</w:t>
      </w:r>
    </w:p>
    <w:p>
      <w:pPr>
        <w:numPr>
          <w:ilvl w:val="0"/>
          <w:numId w:val="1001"/>
        </w:numPr>
        <w:pStyle w:val="Compact"/>
      </w:pPr>
      <w:r>
        <w:t xml:space="preserve">Maintenance of a complete digital asset registry and service history log for all equipment managed within the France Lyon hospital network.</w:t>
      </w:r>
    </w:p>
    <w:p>
      <w:pPr>
        <w:numPr>
          <w:ilvl w:val="0"/>
          <w:numId w:val="1001"/>
        </w:numPr>
        <w:pStyle w:val="Compact"/>
      </w:pPr>
      <w:r>
        <w:t xml:space="preserve">Coordination with the French National Agency for Medicines and Health Products Safety (ANSM) regarding device recalls, safety notifications, and regulatory updates.</w:t>
      </w:r>
    </w:p>
    <w:bookmarkEnd w:id="22"/>
    <w:bookmarkStart w:id="23"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Biomedical Engineer — Full-time professional services (40 hrs/week)</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3.2</w:t>
            </w:r>
          </w:p>
        </w:tc>
        <w:tc>
          <w:tcPr/>
          <w:p>
            <w:pPr>
              <w:pStyle w:val="Compact"/>
              <w:jc w:val="left"/>
            </w:pPr>
            <w:r>
              <w:t xml:space="preserve">Specialized calibration equipment and consumables</w:t>
            </w:r>
          </w:p>
        </w:tc>
        <w:tc>
          <w:tcPr/>
          <w:p>
            <w:pPr>
              <w:pStyle w:val="Compact"/>
              <w:jc w:val="left"/>
            </w:pPr>
            <w:r>
              <w:t xml:space="preserve">Lump sum</w:t>
            </w:r>
          </w:p>
        </w:tc>
        <w:tc>
          <w:tcPr/>
          <w:p>
            <w:pPr>
              <w:pStyle w:val="Compact"/>
              <w:jc w:val="left"/>
            </w:pPr>
            <w:r>
              <w:t xml:space="preserve">12,400.00</w:t>
            </w:r>
          </w:p>
        </w:tc>
        <w:tc>
          <w:tcPr/>
          <w:p>
            <w:pPr>
              <w:pStyle w:val="Compact"/>
              <w:jc w:val="left"/>
            </w:pPr>
            <w:r>
              <w:t xml:space="preserve">1</w:t>
            </w:r>
          </w:p>
        </w:tc>
        <w:tc>
          <w:tcPr/>
          <w:p>
            <w:pPr>
              <w:pStyle w:val="Compact"/>
              <w:jc w:val="left"/>
            </w:pPr>
            <w:r>
              <w:t xml:space="preserve">12,400.00</w:t>
            </w:r>
          </w:p>
        </w:tc>
      </w:tr>
      <w:tr>
        <w:tc>
          <w:tcPr/>
          <w:p>
            <w:pPr>
              <w:pStyle w:val="Compact"/>
              <w:jc w:val="left"/>
            </w:pPr>
            <w:r>
              <w:t xml:space="preserve">3.3</w:t>
            </w:r>
          </w:p>
        </w:tc>
        <w:tc>
          <w:tcPr/>
          <w:p>
            <w:pPr>
              <w:pStyle w:val="Compact"/>
              <w:jc w:val="left"/>
            </w:pPr>
            <w:r>
              <w:t xml:space="preserve">Emergency on-call support (24/7 availability, France Lyon site)</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3.4</w:t>
            </w:r>
          </w:p>
        </w:tc>
        <w:tc>
          <w:tcPr/>
          <w:p>
            <w:pPr>
              <w:pStyle w:val="Compact"/>
              <w:jc w:val="left"/>
            </w:pPr>
            <w:r>
              <w:t xml:space="preserve">Regulatory compliance reporting and ANSM liaison services</w:t>
            </w:r>
          </w:p>
        </w:tc>
        <w:tc>
          <w:tcPr/>
          <w:p>
            <w:pPr>
              <w:pStyle w:val="Compact"/>
              <w:jc w:val="left"/>
            </w:pPr>
            <w:r>
              <w:t xml:space="preserve">Quarter</w:t>
            </w:r>
          </w:p>
        </w:tc>
        <w:tc>
          <w:tcPr/>
          <w:p>
            <w:pPr>
              <w:pStyle w:val="Compact"/>
              <w:jc w:val="left"/>
            </w:pPr>
            <w:r>
              <w:t xml:space="preserve">3,200.00</w:t>
            </w:r>
          </w:p>
        </w:tc>
        <w:tc>
          <w:tcPr/>
          <w:p>
            <w:pPr>
              <w:pStyle w:val="Compact"/>
              <w:jc w:val="left"/>
            </w:pPr>
            <w:r>
              <w:t xml:space="preserve">4</w:t>
            </w:r>
          </w:p>
        </w:tc>
        <w:tc>
          <w:tcPr/>
          <w:p>
            <w:pPr>
              <w:pStyle w:val="Compact"/>
              <w:jc w:val="left"/>
            </w:pPr>
            <w:r>
              <w:t xml:space="preserve">12,800.00</w:t>
            </w:r>
          </w:p>
        </w:tc>
      </w:tr>
      <w:tr>
        <w:tc>
          <w:tcPr/>
          <w:p>
            <w:pPr>
              <w:pStyle w:val="Compact"/>
              <w:jc w:val="left"/>
            </w:pPr>
            <w:r>
              <w:t xml:space="preserve">3.5</w:t>
            </w:r>
          </w:p>
        </w:tc>
        <w:tc>
          <w:tcPr/>
          <w:p>
            <w:pPr>
              <w:pStyle w:val="Compact"/>
              <w:jc w:val="left"/>
            </w:pPr>
            <w:r>
              <w:t xml:space="preserve">Staff training sessions (4 sessions per year, 8 hours each)</w:t>
            </w:r>
          </w:p>
        </w:tc>
        <w:tc>
          <w:tcPr/>
          <w:p>
            <w:pPr>
              <w:pStyle w:val="Compact"/>
              <w:jc w:val="left"/>
            </w:pPr>
            <w:r>
              <w:t xml:space="preserve">Session</w:t>
            </w:r>
          </w:p>
        </w:tc>
        <w:tc>
          <w:tcPr/>
          <w:p>
            <w:pPr>
              <w:pStyle w:val="Compact"/>
              <w:jc w:val="left"/>
            </w:pPr>
            <w:r>
              <w:t xml:space="preserve">1,500.00</w:t>
            </w:r>
          </w:p>
        </w:tc>
        <w:tc>
          <w:tcPr/>
          <w:p>
            <w:pPr>
              <w:pStyle w:val="Compact"/>
              <w:jc w:val="left"/>
            </w:pPr>
            <w:r>
              <w:t xml:space="preserve">4</w:t>
            </w:r>
          </w:p>
        </w:tc>
        <w:tc>
          <w:tcPr/>
          <w:p>
            <w:pPr>
              <w:pStyle w:val="Compact"/>
              <w:jc w:val="left"/>
            </w:pPr>
            <w:r>
              <w:t xml:space="preserve">6,000.00</w:t>
            </w:r>
          </w:p>
        </w:tc>
      </w:tr>
      <w:tr>
        <w:tc>
          <w:tcPr>
            <w:gridSpan w:val="5"/>
          </w:tcPr>
          <w:p>
            <w:pPr>
              <w:pStyle w:val="Compact"/>
              <w:jc w:val="left"/>
            </w:pPr>
            <w:r>
              <w:t xml:space="preserve">Subtotal</w:t>
            </w:r>
          </w:p>
        </w:tc>
        <w:tc>
          <w:tcPr/>
          <w:p>
            <w:pPr>
              <w:pStyle w:val="Compact"/>
              <w:jc w:val="left"/>
            </w:pPr>
            <w:r>
              <w:t xml:space="preserve">154,800.00</w:t>
            </w:r>
          </w:p>
        </w:tc>
      </w:tr>
      <w:tr>
        <w:tc>
          <w:tcPr>
            <w:gridSpan w:val="5"/>
          </w:tcPr>
          <w:p>
            <w:pPr>
              <w:pStyle w:val="Compact"/>
              <w:jc w:val="left"/>
            </w:pPr>
            <w:r>
              <w:t xml:space="preserve">VAT (TVA) — 20% (France)</w:t>
            </w:r>
          </w:p>
        </w:tc>
        <w:tc>
          <w:tcPr/>
          <w:p>
            <w:pPr>
              <w:pStyle w:val="Compact"/>
              <w:jc w:val="left"/>
            </w:pPr>
            <w:r>
              <w:t xml:space="preserve">30,960.00</w:t>
            </w:r>
          </w:p>
        </w:tc>
      </w:tr>
      <w:tr>
        <w:tc>
          <w:tcPr>
            <w:gridSpan w:val="5"/>
          </w:tcPr>
          <w:p>
            <w:pPr>
              <w:pStyle w:val="Compact"/>
              <w:jc w:val="left"/>
            </w:pPr>
            <w:r>
              <w:rPr>
                <w:bCs/>
                <w:b/>
              </w:rPr>
              <w:t xml:space="preserve">TOTAL AMOUNT DUE (EUR)</w:t>
            </w:r>
          </w:p>
        </w:tc>
        <w:tc>
          <w:tcPr/>
          <w:p>
            <w:pPr>
              <w:pStyle w:val="Compact"/>
              <w:jc w:val="left"/>
            </w:pPr>
            <w:r>
              <w:rPr>
                <w:bCs/>
                <w:b/>
              </w:rPr>
              <w:t xml:space="preserve">185,760.00</w:t>
            </w:r>
          </w:p>
        </w:tc>
      </w:tr>
    </w:tbl>
    <w:p>
      <w:pPr>
        <w:pStyle w:val="BodyText"/>
      </w:pPr>
      <w:r>
        <w:rPr>
          <w:bCs/>
          <w:b/>
        </w:rPr>
        <w:t xml:space="preserve">Payment Terms:</w:t>
      </w:r>
      <w:r>
        <w:t xml:space="preserve"> </w:t>
      </w:r>
      <w:r>
        <w:t xml:space="preserve">Net 30 days from receipt of a valid invoice. Payments shall be made via SEPA bank transfer to the account designated by MediTech Solutions SARL. Invoicing shall be performed monthly, with a consolidated final invoice at the end of the contract period. All amounts are denominated in Euros (EUR) and subject to French tax law applicable in the Auvergne-Rhône-Alpes region.</w:t>
      </w:r>
    </w:p>
    <w:bookmarkEnd w:id="23"/>
    <w:bookmarkStart w:id="24" w:name="X3cf0e28dc143dd1f651edd478971fcd18e4a04f"/>
    <w:p>
      <w:pPr>
        <w:pStyle w:val="Heading2"/>
      </w:pPr>
      <w:r>
        <w:t xml:space="preserve">4. Contract Duration and Location of Service</w:t>
      </w:r>
    </w:p>
    <w:p>
      <w:pPr>
        <w:pStyle w:val="FirstParagraph"/>
      </w:pPr>
      <w:r>
        <w:t xml:space="preserve">This Purchase Order covers a service period of</w:t>
      </w:r>
      <w:r>
        <w:t xml:space="preserve"> </w:t>
      </w:r>
      <w:r>
        <w:rPr>
          <w:bCs/>
          <w:b/>
        </w:rPr>
        <w:t xml:space="preserve">twelve (12) months</w:t>
      </w:r>
      <w:r>
        <w:t xml:space="preserve">, commencing on</w:t>
      </w:r>
      <w:r>
        <w:t xml:space="preserve"> </w:t>
      </w:r>
      <w:r>
        <w:rPr>
          <w:bCs/>
          <w:b/>
        </w:rPr>
        <w:t xml:space="preserve">1 July 2025</w:t>
      </w:r>
      <w:r>
        <w:t xml:space="preserve"> </w:t>
      </w:r>
      <w:r>
        <w:t xml:space="preserve">and concluding on</w:t>
      </w:r>
      <w:r>
        <w:t xml:space="preserve"> </w:t>
      </w:r>
      <w:r>
        <w:rPr>
          <w:bCs/>
          <w:b/>
        </w:rPr>
        <w:t xml:space="preserve">30 June 2026</w:t>
      </w:r>
      <w:r>
        <w:t xml:space="preserve">. All services shall be rendered on-site at the Hôpital Universitaire de Lyon campus, located in the 3rd arrondissement of</w:t>
      </w:r>
      <w:r>
        <w:t xml:space="preserve"> </w:t>
      </w:r>
      <w:r>
        <w:rPr>
          <w:bCs/>
          <w:b/>
        </w:rPr>
        <w:t xml:space="preserve">France Lyon</w:t>
      </w:r>
      <w:r>
        <w:t xml:space="preserve">, with the possibility of satellite visits to affiliated clinics in the greater Lyon metropolitan area (Villeurbanne, Bron, and Oullins) as required by operational needs.</w:t>
      </w:r>
    </w:p>
    <w:bookmarkEnd w:id="24"/>
    <w:bookmarkStart w:id="25" w:name="terms-and-conditions"/>
    <w:p>
      <w:pPr>
        <w:pStyle w:val="Heading2"/>
      </w:pPr>
      <w:r>
        <w:t xml:space="preserve">5. Terms and Conditions</w:t>
      </w:r>
    </w:p>
    <w:p>
      <w:pPr>
        <w:numPr>
          <w:ilvl w:val="0"/>
          <w:numId w:val="1002"/>
        </w:numPr>
        <w:pStyle w:val="Compact"/>
      </w:pPr>
      <w:r>
        <w:rPr>
          <w:bCs/>
          <w:b/>
        </w:rPr>
        <w:t xml:space="preserve">Compliance:</w:t>
      </w:r>
      <w:r>
        <w:t xml:space="preserve"> </w:t>
      </w:r>
      <w:r>
        <w:t xml:space="preserve">The Biomedical Engineer shall comply with all applicable French national regulations, European Union medical device directives (MDR 2017/745), and local health authority requirements specific to the France Lyon jurisdiction.</w:t>
      </w:r>
    </w:p>
    <w:p>
      <w:pPr>
        <w:numPr>
          <w:ilvl w:val="0"/>
          <w:numId w:val="1002"/>
        </w:numPr>
        <w:pStyle w:val="Compact"/>
      </w:pPr>
      <w:r>
        <w:rPr>
          <w:bCs/>
          <w:b/>
        </w:rPr>
        <w:t xml:space="preserve">Confidentiality:</w:t>
      </w:r>
      <w:r>
        <w:t xml:space="preserve"> </w:t>
      </w:r>
      <w:r>
        <w:t xml:space="preserve">All patient data, hospital operational information, and proprietary technical documentation accessed during the performance of this Purchase Order shall be treated as strictly confidential in accordance with the French Data Protection Act and the GDPR.</w:t>
      </w:r>
    </w:p>
    <w:p>
      <w:pPr>
        <w:numPr>
          <w:ilvl w:val="0"/>
          <w:numId w:val="1002"/>
        </w:numPr>
        <w:pStyle w:val="Compact"/>
      </w:pPr>
      <w:r>
        <w:rPr>
          <w:bCs/>
          <w:b/>
        </w:rPr>
        <w:t xml:space="preserve">Insurance:</w:t>
      </w:r>
      <w:r>
        <w:t xml:space="preserve"> </w:t>
      </w:r>
      <w:r>
        <w:t xml:space="preserve">The Supplier shall maintain professional liability insurance (assurance réponse civile professionnelle) with a minimum coverage of €5,000,000, valid throughout the France Lyon service area.</w:t>
      </w:r>
    </w:p>
    <w:p>
      <w:pPr>
        <w:numPr>
          <w:ilvl w:val="0"/>
          <w:numId w:val="1002"/>
        </w:numPr>
        <w:pStyle w:val="Compact"/>
      </w:pPr>
      <w:r>
        <w:rPr>
          <w:bCs/>
          <w:b/>
        </w:rPr>
        <w:t xml:space="preserve">Termination:</w:t>
      </w:r>
      <w:r>
        <w:t xml:space="preserve"> </w:t>
      </w:r>
      <w:r>
        <w:t xml:space="preserve">Either party may terminate this Purchase Order with a written notice of sixty (60) days. In the event of termination, the Buyer shall be liable for services rendered up to the effective date of termination.</w:t>
      </w:r>
    </w:p>
    <w:p>
      <w:pPr>
        <w:numPr>
          <w:ilvl w:val="0"/>
          <w:numId w:val="1002"/>
        </w:numPr>
        <w:pStyle w:val="Compact"/>
      </w:pPr>
      <w:r>
        <w:rPr>
          <w:bCs/>
          <w:b/>
        </w:rPr>
        <w:t xml:space="preserve">Dispute Resolution:</w:t>
      </w:r>
      <w:r>
        <w:t xml:space="preserve"> </w:t>
      </w:r>
      <w:r>
        <w:t xml:space="preserve">Any dispute arising from this Purchase Order shall be resolved through amicable negotiation. Failing resolution within thirty (30) days, the matter shall be submitted to the competent commercial court of Lyon, France.</w:t>
      </w:r>
    </w:p>
    <w:p>
      <w:pPr>
        <w:numPr>
          <w:ilvl w:val="0"/>
          <w:numId w:val="1002"/>
        </w:numPr>
        <w:pStyle w:val="Compact"/>
      </w:pPr>
      <w:r>
        <w:rPr>
          <w:bCs/>
          <w:b/>
        </w:rPr>
        <w:t xml:space="preserve">Subcontracting:</w:t>
      </w:r>
      <w:r>
        <w:t xml:space="preserve"> </w:t>
      </w:r>
      <w:r>
        <w:t xml:space="preserve">The Supplier shall not subcontract any portion of the Biomedical Engineer services without prior written consent from the Buyer.</w:t>
      </w:r>
    </w:p>
    <w:bookmarkEnd w:id="25"/>
    <w:p>
      <w:pPr>
        <w:pStyle w:val="FirstParagraph"/>
      </w:pPr>
      <w:r>
        <w:rPr>
          <w:bCs/>
          <w:b/>
        </w:rPr>
        <w:t xml:space="preserve">NOTICE:</w:t>
      </w:r>
      <w:r>
        <w:t xml:space="preserve"> </w:t>
      </w:r>
      <w:r>
        <w:t xml:space="preserve">This Purchase Order is governed by the French Civil Code and applicable public procurement regulations (Code de la commande publique). The engagement of the Biomedical Engineer under this document does not create an employment relationship between the Buyer and the assigned professional. All labor law obligations remain the responsibility of the Supplier under French labor law (Code du travail).</w:t>
      </w:r>
    </w:p>
    <w:bookmarkStart w:id="26" w:name="acceptance-and-authorization"/>
    <w:p>
      <w:pPr>
        <w:pStyle w:val="Heading2"/>
      </w:pPr>
      <w:r>
        <w:t xml:space="preserve">6. Acceptance and Authorization</w:t>
      </w:r>
    </w:p>
    <w:p>
      <w:pPr>
        <w:pStyle w:val="FirstParagraph"/>
      </w:pPr>
      <w:r>
        <w:t xml:space="preserve">By signing below, the authorized representatives of both parties confirm their acceptance of the terms, conditions, scope of work, and financial obligations outlined in this Purchase Order for the procurement of Biomedical Engineer services in France Lyon.</w:t>
      </w:r>
    </w:p>
    <w:bookmarkEnd w:id="26"/>
    <w:p>
      <w:pPr>
        <w:pStyle w:val="BodyText"/>
      </w:pPr>
      <w:r>
        <w:rPr>
          <w:bCs/>
          <w:b/>
        </w:rPr>
        <w:t xml:space="preserve">For the Buyer:</w:t>
      </w:r>
      <w:r>
        <w:br/>
      </w:r>
      <w:r>
        <w:t xml:space="preserve">Hôpital Universitaire de Lyon</w:t>
      </w:r>
    </w:p>
    <w:p>
      <w:pPr>
        <w:pStyle w:val="BodyText"/>
      </w:pPr>
      <w:r>
        <w:t xml:space="preserve">Name: Dr. Élisabeth Moreau</w:t>
      </w:r>
      <w:r>
        <w:br/>
      </w:r>
      <w:r>
        <w:t xml:space="preserve">Title: Director of Procurement &amp; Logistics</w:t>
      </w:r>
      <w:r>
        <w:br/>
      </w:r>
      <w:r>
        <w:t xml:space="preserve">Signature: _________________________</w:t>
      </w:r>
      <w:r>
        <w:br/>
      </w:r>
      <w:r>
        <w:t xml:space="preserve">Date: _________________________</w:t>
      </w:r>
    </w:p>
    <w:p>
      <w:pPr>
        <w:pStyle w:val="BodyText"/>
      </w:pPr>
      <w:r>
        <w:rPr>
          <w:bCs/>
          <w:b/>
        </w:rPr>
        <w:t xml:space="preserve">For the Supplier:</w:t>
      </w:r>
      <w:r>
        <w:br/>
      </w:r>
      <w:r>
        <w:t xml:space="preserve">MediTech Solutions SARL</w:t>
      </w:r>
    </w:p>
    <w:p>
      <w:pPr>
        <w:pStyle w:val="BodyText"/>
      </w:pPr>
      <w:r>
        <w:t xml:space="preserve">Name: M. Philippe Garnier</w:t>
      </w:r>
      <w:r>
        <w:br/>
      </w:r>
      <w:r>
        <w:t xml:space="preserve">Title: General Manager — Biomedical Engineering Division</w:t>
      </w:r>
      <w:r>
        <w:br/>
      </w:r>
      <w:r>
        <w:t xml:space="preserve">Signature: _________________________</w:t>
      </w:r>
      <w:r>
        <w:br/>
      </w:r>
      <w:r>
        <w:t xml:space="preserve">Date: _________________________</w:t>
      </w:r>
    </w:p>
    <w:p>
      <w:pPr>
        <w:pStyle w:val="BodyText"/>
      </w:pPr>
      <w:r>
        <w:t xml:space="preserve">Purchase Order No. PO-BME-LYO-2025-0472 — Biomedical Engineer Services — France Lyon</w:t>
      </w:r>
      <w:r>
        <w:br/>
      </w:r>
      <w:r>
        <w:t xml:space="preserve">This document is issued by Hôpital Universitaire de Lyon, 5 Place d'Alger, 69003 Lyon, France. SIRET: 260 400 123 00012 — TVA: FR 12 260400123</w:t>
      </w:r>
      <w:r>
        <w:br/>
      </w:r>
      <w:r>
        <w:t xml:space="preserve">© 2025 Hôpital Universitaire de Lyon. All rights reserved. Unauthorized reproduction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 France Lyon</dc:title>
  <dc:creator/>
  <dc:language>en</dc:language>
  <cp:keywords/>
  <dcterms:created xsi:type="dcterms:W3CDTF">2026-10-10T01:54:15Z</dcterms:created>
  <dcterms:modified xsi:type="dcterms:W3CDTF">2026-10-10T01:54:15Z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