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Indonesia</w:t>
      </w:r>
      <w:r>
        <w:t xml:space="preserve"> </w:t>
      </w:r>
      <w:r>
        <w:t xml:space="preserve">Jakarta</w:t>
      </w:r>
    </w:p>
    <w:bookmarkStart w:id="20" w:name="purchase-order"/>
    <w:p>
      <w:pPr>
        <w:pStyle w:val="Heading1"/>
      </w:pPr>
      <w:r>
        <w:t xml:space="preserve">PURCHASE ORDER</w:t>
      </w:r>
    </w:p>
    <w:p>
      <w:pPr>
        <w:pStyle w:val="FirstParagraph"/>
      </w:pPr>
      <w:r>
        <w:t xml:space="preserve">Procurement of Professional Services — Biomedical Engineer</w:t>
      </w:r>
    </w:p>
    <w:p>
      <w:pPr>
        <w:pStyle w:val="BodyText"/>
      </w:pPr>
      <w:r>
        <w:t xml:space="preserve">Issued in Indonesia Jakarta</w:t>
      </w:r>
    </w:p>
    <w:bookmarkEnd w:id="20"/>
    <w:p>
      <w:pPr>
        <w:pStyle w:val="BodyText"/>
      </w:pPr>
      <w:r>
        <w:t xml:space="preserve">PO No.: PO/JKT/BME/2025/00472</w:t>
      </w:r>
      <w:r>
        <w:br/>
      </w:r>
      <w:r>
        <w:t xml:space="preserve">Date of Issue: 14 June 2025</w:t>
      </w:r>
      <w:r>
        <w:br/>
      </w:r>
      <w:r>
        <w:t xml:space="preserve">Valid Until: 14 July 2025</w:t>
      </w:r>
    </w:p>
    <w:bookmarkStart w:id="21" w:name="buyer-requisitioning-department"/>
    <w:p>
      <w:pPr>
        <w:pStyle w:val="Heading3"/>
      </w:pPr>
      <w:r>
        <w:t xml:space="preserve">BUYER (Requisitioning Department)</w:t>
      </w:r>
    </w:p>
    <w:p>
      <w:pPr>
        <w:pStyle w:val="FirstParagraph"/>
      </w:pPr>
      <w:r>
        <w:rPr>
          <w:bCs/>
          <w:b/>
        </w:rPr>
        <w:t xml:space="preserve">PT Rumah Sakit Medika Nusantara</w:t>
      </w:r>
    </w:p>
    <w:p>
      <w:pPr>
        <w:pStyle w:val="BodyText"/>
      </w:pPr>
      <w:r>
        <w:t xml:space="preserve">Department: Biomedical Engineering &amp; Medical Equipment</w:t>
      </w:r>
    </w:p>
    <w:p>
      <w:pPr>
        <w:pStyle w:val="BodyText"/>
      </w:pPr>
      <w:r>
        <w:t xml:space="preserve">Address: Jl. Jend. Sudirman Kav. 52-53, SCBD</w:t>
      </w:r>
    </w:p>
    <w:p>
      <w:pPr>
        <w:pStyle w:val="BodyText"/>
      </w:pPr>
      <w:r>
        <w:t xml:space="preserve">Indonesia Jakarta 12190, DKI Jakarta</w:t>
      </w:r>
    </w:p>
    <w:p>
      <w:pPr>
        <w:pStyle w:val="BodyText"/>
      </w:pPr>
      <w:r>
        <w:t xml:space="preserve">Phone: +62-21-520-8890</w:t>
      </w:r>
    </w:p>
    <w:p>
      <w:pPr>
        <w:pStyle w:val="BodyText"/>
      </w:pPr>
      <w:r>
        <w:t xml:space="preserve">Email: procurement@medikanusantara.co.id</w:t>
      </w:r>
    </w:p>
    <w:p>
      <w:pPr>
        <w:pStyle w:val="BodyText"/>
      </w:pPr>
      <w:r>
        <w:t xml:space="preserve">NPWP: 02.412.338.7-011.000</w:t>
      </w:r>
    </w:p>
    <w:bookmarkEnd w:id="21"/>
    <w:bookmarkStart w:id="22" w:name="supplier-service-provider"/>
    <w:p>
      <w:pPr>
        <w:pStyle w:val="Heading3"/>
      </w:pPr>
      <w:r>
        <w:t xml:space="preserve">SUPPLIER (Service Provider)</w:t>
      </w:r>
    </w:p>
    <w:p>
      <w:pPr>
        <w:pStyle w:val="FirstParagraph"/>
      </w:pPr>
      <w:r>
        <w:rPr>
          <w:bCs/>
          <w:b/>
        </w:rPr>
        <w:t xml:space="preserve">PT Konsultan Tenaga Medis Indonesia</w:t>
      </w:r>
    </w:p>
    <w:p>
      <w:pPr>
        <w:pStyle w:val="BodyText"/>
      </w:pPr>
      <w:r>
        <w:t xml:space="preserve">Division: Specialized Engineering Recruitment</w:t>
      </w:r>
    </w:p>
    <w:p>
      <w:pPr>
        <w:pStyle w:val="BodyText"/>
      </w:pPr>
      <w:r>
        <w:t xml:space="preserve">Address: Menara Astra, Lt. 21, Jl. Jend. Sudirman Kav. 27</w:t>
      </w:r>
    </w:p>
    <w:p>
      <w:pPr>
        <w:pStyle w:val="BodyText"/>
      </w:pPr>
      <w:r>
        <w:t xml:space="preserve">Indonesia Jakarta 12920, DKI Jakarta</w:t>
      </w:r>
    </w:p>
    <w:p>
      <w:pPr>
        <w:pStyle w:val="BodyText"/>
      </w:pPr>
      <w:r>
        <w:t xml:space="preserve">Phone: +62-21-515-4477</w:t>
      </w:r>
    </w:p>
    <w:p>
      <w:pPr>
        <w:pStyle w:val="BodyText"/>
      </w:pPr>
      <w:r>
        <w:t xml:space="preserve">Email: services@ktmi-indonesia.com</w:t>
      </w:r>
    </w:p>
    <w:p>
      <w:pPr>
        <w:pStyle w:val="BodyText"/>
      </w:pPr>
      <w:r>
        <w:t xml:space="preserve">NPWP: 01.987.654-301.000</w:t>
      </w:r>
    </w:p>
    <w:bookmarkEnd w:id="22"/>
    <w:p>
      <w:pPr>
        <w:pStyle w:val="BodyText"/>
      </w:pPr>
      <w:r>
        <w:t xml:space="preserve">1. DESCRIPTION OF PURCHASED SERVICES</w:t>
      </w:r>
    </w:p>
    <w:p>
      <w:pPr>
        <w:pStyle w:val="BodyText"/>
      </w:pPr>
      <w:r>
        <w:t xml:space="preserve">This</w:t>
      </w:r>
      <w:r>
        <w:t xml:space="preserve"> </w:t>
      </w:r>
      <w:r>
        <w:t xml:space="preserve">Purchase Order</w:t>
      </w:r>
      <w:r>
        <w:t xml:space="preserve"> </w:t>
      </w:r>
      <w:r>
        <w:t xml:space="preserve">is issued by PT Rumah Sakit Medika Nusantara, a tertiary healthcare facility located in</w:t>
      </w:r>
      <w:r>
        <w:t xml:space="preserve"> </w:t>
      </w:r>
      <w:r>
        <w:t xml:space="preserve">Indonesia Jakarta</w:t>
      </w:r>
      <w:r>
        <w:t xml:space="preserve">, to formally procure the professional services of a qualified</w:t>
      </w:r>
      <w:r>
        <w:t xml:space="preserve"> </w:t>
      </w:r>
      <w:r>
        <w:t xml:space="preserve">Biomedical Engineer</w:t>
      </w:r>
      <w:r>
        <w:t xml:space="preserve"> </w:t>
      </w:r>
      <w:r>
        <w:t xml:space="preserve">for a fixed-term engagement. The</w:t>
      </w:r>
      <w:r>
        <w:t xml:space="preserve"> </w:t>
      </w:r>
      <w:r>
        <w:t xml:space="preserve">Biomedical Engineer</w:t>
      </w:r>
      <w:r>
        <w:t xml:space="preserve"> </w:t>
      </w:r>
      <w:r>
        <w:t xml:space="preserve">shall be responsible for the installation, calibration, preventive maintenance, troubleshooting, and regulatory compliance of all medical diagnostic and therapeutic equipment across all hospital wards, operating theatres, intensive care units, and radiology departments within the facility premises in</w:t>
      </w:r>
      <w:r>
        <w:t xml:space="preserve"> </w:t>
      </w:r>
      <w:r>
        <w:t xml:space="preserve">Indonesia Jakarta</w:t>
      </w:r>
      <w:r>
        <w:t xml:space="preserve">.</w:t>
      </w:r>
    </w:p>
    <w:p>
      <w:pPr>
        <w:pStyle w:val="BodyText"/>
      </w:pPr>
      <w:r>
        <w:t xml:space="preserve">2. LINE ITEMS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Qty</w:t>
            </w:r>
          </w:p>
        </w:tc>
        <w:tc>
          <w:tcPr/>
          <w:p>
            <w:pPr>
              <w:pStyle w:val="Compact"/>
              <w:jc w:val="left"/>
            </w:pPr>
            <w:r>
              <w:t xml:space="preserve">Unit Price (IDR)</w:t>
            </w:r>
          </w:p>
        </w:tc>
        <w:tc>
          <w:tcPr/>
          <w:p>
            <w:pPr>
              <w:pStyle w:val="Compact"/>
              <w:jc w:val="left"/>
            </w:pPr>
            <w:r>
              <w:t xml:space="preserve">Total Amount (IDR)</w:t>
            </w:r>
          </w:p>
        </w:tc>
      </w:tr>
      <w:tr>
        <w:tc>
          <w:tcPr/>
          <w:p>
            <w:pPr>
              <w:pStyle w:val="Compact"/>
              <w:jc w:val="left"/>
            </w:pPr>
            <w:r>
              <w:t xml:space="preserve">1</w:t>
            </w:r>
          </w:p>
        </w:tc>
        <w:tc>
          <w:tcPr/>
          <w:p>
            <w:pPr>
              <w:pStyle w:val="Compact"/>
              <w:jc w:val="left"/>
            </w:pPr>
            <w:r>
              <w:t xml:space="preserve">Full-time</w:t>
            </w:r>
            <w:r>
              <w:t xml:space="preserve"> </w:t>
            </w:r>
            <w:r>
              <w:rPr>
                <w:bCs/>
                <w:b/>
              </w:rPr>
              <w:t xml:space="preserve">Biomedical Engineer</w:t>
            </w:r>
            <w:r>
              <w:t xml:space="preserve"> </w:t>
            </w:r>
            <w:r>
              <w:t xml:space="preserve">services — installation, calibration, and preventive maintenance of medical equipment (CT scanners, MRI units, ultrasound machines, patient monitors, ventilators, and surgical instruments)</w:t>
            </w:r>
          </w:p>
        </w:tc>
        <w:tc>
          <w:tcPr/>
          <w:p>
            <w:pPr>
              <w:pStyle w:val="Compact"/>
              <w:jc w:val="left"/>
            </w:pPr>
            <w:r>
              <w:t xml:space="preserve">12 months</w:t>
            </w:r>
          </w:p>
        </w:tc>
        <w:tc>
          <w:tcPr/>
          <w:p>
            <w:pPr>
              <w:pStyle w:val="Compact"/>
              <w:jc w:val="left"/>
            </w:pPr>
            <w:r>
              <w:t xml:space="preserve">1</w:t>
            </w:r>
          </w:p>
        </w:tc>
        <w:tc>
          <w:tcPr/>
          <w:p>
            <w:pPr>
              <w:pStyle w:val="Compact"/>
              <w:jc w:val="left"/>
            </w:pPr>
            <w:r>
              <w:t xml:space="preserve">185,000,000</w:t>
            </w:r>
          </w:p>
        </w:tc>
        <w:tc>
          <w:tcPr/>
          <w:p>
            <w:pPr>
              <w:pStyle w:val="Compact"/>
              <w:jc w:val="left"/>
            </w:pPr>
            <w:r>
              <w:t xml:space="preserve">185,000,000</w:t>
            </w:r>
          </w:p>
        </w:tc>
      </w:tr>
      <w:tr>
        <w:tc>
          <w:tcPr/>
          <w:p>
            <w:pPr>
              <w:pStyle w:val="Compact"/>
              <w:jc w:val="left"/>
            </w:pPr>
            <w:r>
              <w:t xml:space="preserve">2</w:t>
            </w:r>
          </w:p>
        </w:tc>
        <w:tc>
          <w:tcPr/>
          <w:p>
            <w:pPr>
              <w:pStyle w:val="Compact"/>
              <w:jc w:val="left"/>
            </w:pPr>
            <w:r>
              <w:t xml:space="preserve">Emergency on-call</w:t>
            </w:r>
            <w:r>
              <w:t xml:space="preserve"> </w:t>
            </w:r>
            <w:r>
              <w:rPr>
                <w:bCs/>
                <w:b/>
              </w:rPr>
              <w:t xml:space="preserve">Biomedical Engineer</w:t>
            </w:r>
            <w:r>
              <w:t xml:space="preserve"> </w:t>
            </w:r>
            <w:r>
              <w:t xml:space="preserve">support (24/7 coverage for critical equipment failures in ICU, NICU, and operating rooms)</w:t>
            </w:r>
          </w:p>
        </w:tc>
        <w:tc>
          <w:tcPr/>
          <w:p>
            <w:pPr>
              <w:pStyle w:val="Compact"/>
              <w:jc w:val="left"/>
            </w:pPr>
            <w:r>
              <w:t xml:space="preserve">12 months</w:t>
            </w:r>
          </w:p>
        </w:tc>
        <w:tc>
          <w:tcPr/>
          <w:p>
            <w:pPr>
              <w:pStyle w:val="Compact"/>
              <w:jc w:val="left"/>
            </w:pPr>
            <w:r>
              <w:t xml:space="preserve">1</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3</w:t>
            </w:r>
          </w:p>
        </w:tc>
        <w:tc>
          <w:tcPr/>
          <w:p>
            <w:pPr>
              <w:pStyle w:val="Compact"/>
              <w:jc w:val="left"/>
            </w:pPr>
            <w:r>
              <w:t xml:space="preserve">Regulatory compliance audit and documentation for BPOM and Kemenkes certification of all biomedical devices in</w:t>
            </w:r>
            <w:r>
              <w:t xml:space="preserve"> </w:t>
            </w:r>
            <w:r>
              <w:rPr>
                <w:bCs/>
                <w:b/>
              </w:rPr>
              <w:t xml:space="preserve">Indonesia Jakarta</w:t>
            </w:r>
            <w:r>
              <w:t xml:space="preserve"> </w:t>
            </w:r>
            <w:r>
              <w:t xml:space="preserve">facility</w:t>
            </w:r>
          </w:p>
        </w:tc>
        <w:tc>
          <w:tcPr/>
          <w:p>
            <w:pPr>
              <w:pStyle w:val="Compact"/>
              <w:jc w:val="left"/>
            </w:pPr>
            <w:r>
              <w:t xml:space="preserve">One-time</w:t>
            </w:r>
          </w:p>
        </w:tc>
        <w:tc>
          <w:tcPr/>
          <w:p>
            <w:pPr>
              <w:pStyle w:val="Compact"/>
              <w:jc w:val="left"/>
            </w:pPr>
            <w:r>
              <w:t xml:space="preserve">1</w:t>
            </w:r>
          </w:p>
        </w:tc>
        <w:tc>
          <w:tcPr/>
          <w:p>
            <w:pPr>
              <w:pStyle w:val="Compact"/>
              <w:jc w:val="left"/>
            </w:pPr>
            <w:r>
              <w:t xml:space="preserve">28,000,000</w:t>
            </w:r>
          </w:p>
        </w:tc>
        <w:tc>
          <w:tcPr/>
          <w:p>
            <w:pPr>
              <w:pStyle w:val="Compact"/>
              <w:jc w:val="left"/>
            </w:pPr>
            <w:r>
              <w:t xml:space="preserve">28,000,000</w:t>
            </w:r>
          </w:p>
        </w:tc>
      </w:tr>
      <w:tr>
        <w:tc>
          <w:tcPr/>
          <w:p>
            <w:pPr>
              <w:pStyle w:val="Compact"/>
              <w:jc w:val="left"/>
            </w:pPr>
            <w:r>
              <w:t xml:space="preserve">4</w:t>
            </w:r>
          </w:p>
        </w:tc>
        <w:tc>
          <w:tcPr/>
          <w:p>
            <w:pPr>
              <w:pStyle w:val="Compact"/>
              <w:jc w:val="left"/>
            </w:pPr>
            <w:r>
              <w:t xml:space="preserve">Training and knowledge transfer sessions for hospital technical staff on equipment operation and basic maintenance protocols</w:t>
            </w:r>
          </w:p>
        </w:tc>
        <w:tc>
          <w:tcPr/>
          <w:p>
            <w:pPr>
              <w:pStyle w:val="Compact"/>
              <w:jc w:val="left"/>
            </w:pPr>
            <w:r>
              <w:t xml:space="preserve">4 sessions</w:t>
            </w:r>
          </w:p>
        </w:tc>
        <w:tc>
          <w:tcPr/>
          <w:p>
            <w:pPr>
              <w:pStyle w:val="Compact"/>
              <w:jc w:val="left"/>
            </w:pPr>
            <w:r>
              <w:t xml:space="preserve">4</w:t>
            </w:r>
          </w:p>
        </w:tc>
        <w:tc>
          <w:tcPr/>
          <w:p>
            <w:pPr>
              <w:pStyle w:val="Compact"/>
              <w:jc w:val="left"/>
            </w:pPr>
            <w:r>
              <w:t xml:space="preserve">7,500,000</w:t>
            </w:r>
          </w:p>
        </w:tc>
        <w:tc>
          <w:tcPr/>
          <w:p>
            <w:pPr>
              <w:pStyle w:val="Compact"/>
              <w:jc w:val="left"/>
            </w:pPr>
            <w:r>
              <w:t xml:space="preserve">30,000,000</w:t>
            </w:r>
          </w:p>
        </w:tc>
      </w:tr>
      <w:tr>
        <w:tc>
          <w:tcPr/>
          <w:p>
            <w:pPr>
              <w:pStyle w:val="Compact"/>
              <w:jc w:val="left"/>
            </w:pPr>
            <w:r>
              <w:t xml:space="preserve">5</w:t>
            </w:r>
          </w:p>
        </w:tc>
        <w:tc>
          <w:tcPr/>
          <w:p>
            <w:pPr>
              <w:pStyle w:val="Compact"/>
              <w:jc w:val="left"/>
            </w:pPr>
            <w:r>
              <w:t xml:space="preserve">Provision of specialized calibration tools, test equipment, and consumables required for</w:t>
            </w:r>
            <w:r>
              <w:t xml:space="preserve"> </w:t>
            </w:r>
            <w:r>
              <w:rPr>
                <w:bCs/>
                <w:b/>
              </w:rPr>
              <w:t xml:space="preserve">Biomedical Engineer</w:t>
            </w:r>
            <w:r>
              <w:t xml:space="preserve"> </w:t>
            </w:r>
            <w:r>
              <w:t xml:space="preserve">duties</w:t>
            </w:r>
          </w:p>
        </w:tc>
        <w:tc>
          <w:tcPr/>
          <w:p>
            <w:pPr>
              <w:pStyle w:val="Compact"/>
              <w:jc w:val="left"/>
            </w:pPr>
            <w:r>
              <w:t xml:space="preserve">12 months</w:t>
            </w:r>
          </w:p>
        </w:tc>
        <w:tc>
          <w:tcPr/>
          <w:p>
            <w:pPr>
              <w:pStyle w:val="Compact"/>
              <w:jc w:val="left"/>
            </w:pPr>
            <w:r>
              <w:t xml:space="preserve">1</w:t>
            </w:r>
          </w:p>
        </w:tc>
        <w:tc>
          <w:tcPr/>
          <w:p>
            <w:pPr>
              <w:pStyle w:val="Compact"/>
              <w:jc w:val="left"/>
            </w:pPr>
            <w:r>
              <w:t xml:space="preserve">22,000,000</w:t>
            </w:r>
          </w:p>
        </w:tc>
        <w:tc>
          <w:tcPr/>
          <w:p>
            <w:pPr>
              <w:pStyle w:val="Compact"/>
              <w:jc w:val="left"/>
            </w:pPr>
            <w:r>
              <w:t xml:space="preserve">22,000,000</w:t>
            </w:r>
          </w:p>
        </w:tc>
      </w:tr>
      <w:tr>
        <w:tc>
          <w:tcPr>
            <w:gridSpan w:val="5"/>
          </w:tcPr>
          <w:p>
            <w:pPr>
              <w:pStyle w:val="Compact"/>
              <w:jc w:val="right"/>
            </w:pPr>
            <w:r>
              <w:t xml:space="preserve">SUBTOTAL</w:t>
            </w:r>
          </w:p>
        </w:tc>
        <w:tc>
          <w:tcPr/>
          <w:p>
            <w:pPr>
              <w:pStyle w:val="Compact"/>
              <w:jc w:val="left"/>
            </w:pPr>
            <w:r>
              <w:t xml:space="preserve">310,000,000</w:t>
            </w:r>
          </w:p>
        </w:tc>
      </w:tr>
      <w:tr>
        <w:tc>
          <w:tcPr>
            <w:gridSpan w:val="5"/>
          </w:tcPr>
          <w:p>
            <w:pPr>
              <w:pStyle w:val="Compact"/>
              <w:jc w:val="right"/>
            </w:pPr>
            <w:r>
              <w:t xml:space="preserve">VAT (PPN) 11%</w:t>
            </w:r>
          </w:p>
        </w:tc>
        <w:tc>
          <w:tcPr/>
          <w:p>
            <w:pPr>
              <w:pStyle w:val="Compact"/>
              <w:jc w:val="left"/>
            </w:pPr>
            <w:r>
              <w:t xml:space="preserve">34,100,000</w:t>
            </w:r>
          </w:p>
        </w:tc>
      </w:tr>
      <w:tr>
        <w:tc>
          <w:tcPr>
            <w:gridSpan w:val="5"/>
          </w:tcPr>
          <w:p>
            <w:pPr>
              <w:pStyle w:val="Compact"/>
              <w:jc w:val="right"/>
            </w:pPr>
            <w:r>
              <w:t xml:space="preserve">GRAND TOTAL (IDR)</w:t>
            </w:r>
          </w:p>
        </w:tc>
        <w:tc>
          <w:tcPr/>
          <w:p>
            <w:pPr>
              <w:pStyle w:val="Compact"/>
              <w:jc w:val="left"/>
            </w:pPr>
            <w:r>
              <w:t xml:space="preserve">344,100,000</w:t>
            </w:r>
          </w:p>
        </w:tc>
      </w:tr>
    </w:tbl>
    <w:p>
      <w:pPr>
        <w:pStyle w:val="BodyText"/>
      </w:pPr>
      <w:r>
        <w:rPr>
          <w:iCs/>
          <w:i/>
        </w:rPr>
        <w:t xml:space="preserve">Grand Total in words: Three Hundred Forty-Four Million One Hundred Thousand Indonesian Rupiah (IDR 344,100,000).</w:t>
      </w:r>
    </w:p>
    <w:p>
      <w:pPr>
        <w:pStyle w:val="BodyText"/>
      </w:pPr>
      <w:r>
        <w:t xml:space="preserve">3. TERMS AND CONDITIONS</w:t>
      </w:r>
    </w:p>
    <w:p>
      <w:pPr>
        <w:numPr>
          <w:ilvl w:val="0"/>
          <w:numId w:val="1001"/>
        </w:numPr>
        <w:pStyle w:val="Compact"/>
      </w:pPr>
      <w:r>
        <w:rPr>
          <w:bCs/>
          <w:b/>
        </w:rPr>
        <w:t xml:space="preserve">Scope of Work:</w:t>
      </w:r>
      <w:r>
        <w:t xml:space="preserve"> </w:t>
      </w:r>
      <w:r>
        <w:t xml:space="preserve">The</w:t>
      </w:r>
      <w:r>
        <w:t xml:space="preserve"> </w:t>
      </w:r>
      <w:r>
        <w:t xml:space="preserve">Biomedical Engineer</w:t>
      </w:r>
      <w:r>
        <w:t xml:space="preserve"> </w:t>
      </w:r>
      <w:r>
        <w:t xml:space="preserve">engaged under this</w:t>
      </w:r>
      <w:r>
        <w:t xml:space="preserve"> </w:t>
      </w:r>
      <w:r>
        <w:t xml:space="preserve">Purchase Order</w:t>
      </w:r>
      <w:r>
        <w:t xml:space="preserve"> </w:t>
      </w:r>
      <w:r>
        <w:t xml:space="preserve">shall report directly to the Head of Biomedical Engineering at PT Rumah Sakit Medika Nusantara,</w:t>
      </w:r>
      <w:r>
        <w:t xml:space="preserve"> </w:t>
      </w:r>
      <w:r>
        <w:t xml:space="preserve">Indonesia Jakarta</w:t>
      </w:r>
      <w:r>
        <w:t xml:space="preserve">. The engineer must hold a minimum of a Bachelor's degree in Biomedical Engineering from an accredited institution in Indonesia or internationally recognized equivalent, and possess a valid professional license (SIP) issued by the relevant Indonesian regulatory body.</w:t>
      </w:r>
    </w:p>
    <w:p>
      <w:pPr>
        <w:numPr>
          <w:ilvl w:val="0"/>
          <w:numId w:val="1001"/>
        </w:numPr>
        <w:pStyle w:val="Compact"/>
      </w:pPr>
      <w:r>
        <w:rPr>
          <w:bCs/>
          <w:b/>
        </w:rPr>
        <w:t xml:space="preserve">Commencement Date:</w:t>
      </w:r>
      <w:r>
        <w:t xml:space="preserve"> </w:t>
      </w:r>
      <w:r>
        <w:t xml:space="preserve">Services shall commence on 1 July 2025 and shall continue for a period of twelve (12) months, subject to renewal by mutual written agreement. The</w:t>
      </w:r>
      <w:r>
        <w:t xml:space="preserve"> </w:t>
      </w:r>
      <w:r>
        <w:t xml:space="preserve">Biomedical Engineer</w:t>
      </w:r>
      <w:r>
        <w:t xml:space="preserve"> </w:t>
      </w:r>
      <w:r>
        <w:t xml:space="preserve">must be physically present at the hospital premises in</w:t>
      </w:r>
      <w:r>
        <w:t xml:space="preserve"> </w:t>
      </w:r>
      <w:r>
        <w:t xml:space="preserve">Indonesia Jakarta</w:t>
      </w:r>
      <w:r>
        <w:t xml:space="preserve"> </w:t>
      </w:r>
      <w:r>
        <w:t xml:space="preserve">during standard working hours (Monday to Friday, 08:00–17:00 WIB) and available for emergency call-outs as specified in Line Item 2.</w:t>
      </w:r>
    </w:p>
    <w:p>
      <w:pPr>
        <w:numPr>
          <w:ilvl w:val="0"/>
          <w:numId w:val="1001"/>
        </w:numPr>
        <w:pStyle w:val="Compact"/>
      </w:pPr>
      <w:r>
        <w:rPr>
          <w:bCs/>
          <w:b/>
        </w:rPr>
        <w:t xml:space="preserve">Payment Terms:</w:t>
      </w:r>
      <w:r>
        <w:t xml:space="preserve"> </w:t>
      </w:r>
      <w:r>
        <w:t xml:space="preserve">Payment shall be made in monthly installments of IDR 28,675,000 (inclusive of VAT) via bank transfer to the Supplier's designated account. The first payment is due within thirty (30) calendar days from the date of this</w:t>
      </w:r>
      <w:r>
        <w:t xml:space="preserve"> </w:t>
      </w:r>
      <w:r>
        <w:t xml:space="preserve">Purchase Order</w:t>
      </w:r>
      <w:r>
        <w:t xml:space="preserve">. Subsequent payments shall be due on the 5th of each following month, contingent upon satisfactory performance review by the Buyer's Quality Assurance team.</w:t>
      </w:r>
    </w:p>
    <w:p>
      <w:pPr>
        <w:numPr>
          <w:ilvl w:val="0"/>
          <w:numId w:val="1001"/>
        </w:numPr>
        <w:pStyle w:val="Compact"/>
      </w:pPr>
      <w:r>
        <w:rPr>
          <w:bCs/>
          <w:b/>
        </w:rPr>
        <w:t xml:space="preserve">Performance Standards:</w:t>
      </w:r>
      <w:r>
        <w:t xml:space="preserve"> </w:t>
      </w:r>
      <w:r>
        <w:t xml:space="preserve">The</w:t>
      </w:r>
      <w:r>
        <w:t xml:space="preserve"> </w:t>
      </w:r>
      <w:r>
        <w:t xml:space="preserve">Biomedical Engineer</w:t>
      </w:r>
      <w:r>
        <w:t xml:space="preserve"> </w:t>
      </w:r>
      <w:r>
        <w:t xml:space="preserve">shall respond to critical equipment failures within two (2) hours and to non-critical issues within twenty-four (24) hours. Monthly performance reports must be submitted to the Buyer by the 3rd business day of each month. Failure to meet these standards for two consecutive months shall constitute grounds for termination of this</w:t>
      </w:r>
      <w:r>
        <w:t xml:space="preserve"> </w:t>
      </w:r>
      <w:r>
        <w:t xml:space="preserve">Purchase Order</w:t>
      </w:r>
      <w:r>
        <w:t xml:space="preserve"> </w:t>
      </w:r>
      <w:r>
        <w:t xml:space="preserve">without penalty to the Buyer.</w:t>
      </w:r>
    </w:p>
    <w:p>
      <w:pPr>
        <w:numPr>
          <w:ilvl w:val="0"/>
          <w:numId w:val="1001"/>
        </w:numPr>
        <w:pStyle w:val="Compact"/>
      </w:pPr>
      <w:r>
        <w:rPr>
          <w:bCs/>
          <w:b/>
        </w:rPr>
        <w:t xml:space="preserve">Compliance and Regulation:</w:t>
      </w:r>
      <w:r>
        <w:t xml:space="preserve"> </w:t>
      </w:r>
      <w:r>
        <w:t xml:space="preserve">All services rendered by the</w:t>
      </w:r>
      <w:r>
        <w:t xml:space="preserve"> </w:t>
      </w:r>
      <w:r>
        <w:t xml:space="preserve">Biomedical Engineer</w:t>
      </w:r>
      <w:r>
        <w:t xml:space="preserve"> </w:t>
      </w:r>
      <w:r>
        <w:t xml:space="preserve">must comply with Indonesian national standards (SNI), BPOM regulations for medical devices, and Kemenkes (Ministry of Health) guidelines applicable in</w:t>
      </w:r>
      <w:r>
        <w:t xml:space="preserve"> </w:t>
      </w:r>
      <w:r>
        <w:t xml:space="preserve">Indonesia Jakarta</w:t>
      </w:r>
      <w:r>
        <w:t xml:space="preserve">. The Supplier warrants that the</w:t>
      </w:r>
      <w:r>
        <w:t xml:space="preserve"> </w:t>
      </w:r>
      <w:r>
        <w:t xml:space="preserve">Biomedical Engineer</w:t>
      </w:r>
      <w:r>
        <w:t xml:space="preserve"> </w:t>
      </w:r>
      <w:r>
        <w:t xml:space="preserve">shall maintain all necessary certifications and professional registrations throughout the contract period.</w:t>
      </w:r>
    </w:p>
    <w:p>
      <w:pPr>
        <w:numPr>
          <w:ilvl w:val="0"/>
          <w:numId w:val="1001"/>
        </w:numPr>
        <w:pStyle w:val="Compact"/>
      </w:pPr>
      <w:r>
        <w:rPr>
          <w:bCs/>
          <w:b/>
        </w:rPr>
        <w:t xml:space="preserve">Confidentiality:</w:t>
      </w:r>
      <w:r>
        <w:t xml:space="preserve"> </w:t>
      </w:r>
      <w:r>
        <w:t xml:space="preserve">The</w:t>
      </w:r>
      <w:r>
        <w:t xml:space="preserve"> </w:t>
      </w:r>
      <w:r>
        <w:t xml:space="preserve">Biomedical Engineer</w:t>
      </w:r>
      <w:r>
        <w:t xml:space="preserve"> </w:t>
      </w:r>
      <w:r>
        <w:t xml:space="preserve">shall be bound by a strict non-disclosure agreement covering all patient data, proprietary hospital systems, equipment specifications, and operational procedures encountered during the engagement in</w:t>
      </w:r>
      <w:r>
        <w:t xml:space="preserve"> </w:t>
      </w:r>
      <w:r>
        <w:t xml:space="preserve">Indonesia Jakarta</w:t>
      </w:r>
      <w:r>
        <w:t xml:space="preserve">. This obligation survives the termination of this</w:t>
      </w:r>
      <w:r>
        <w:t xml:space="preserve"> </w:t>
      </w:r>
      <w:r>
        <w:t xml:space="preserve">Purchase Order</w:t>
      </w:r>
      <w:r>
        <w:t xml:space="preserve"> </w:t>
      </w:r>
      <w:r>
        <w:t xml:space="preserve">for a period of three (3) years.</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 Supplier shall ensure a smooth transition of all ongoing maintenance schedules, equipment logs, and calibration records to the Buyer or a successor</w:t>
      </w:r>
      <w:r>
        <w:t xml:space="preserve"> </w:t>
      </w:r>
      <w:r>
        <w:t xml:space="preserve">Biomedical Engineer</w:t>
      </w:r>
      <w:r>
        <w:t xml:space="preserve"> </w:t>
      </w:r>
      <w:r>
        <w:t xml:space="preserve">designated by the Buyer.</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Republic of Indonesia. Any disputes arising from this agreement shall be resolved through arbitration in</w:t>
      </w:r>
      <w:r>
        <w:t xml:space="preserve"> </w:t>
      </w:r>
      <w:r>
        <w:t xml:space="preserve">Indonesia Jakarta</w:t>
      </w:r>
      <w:r>
        <w:t xml:space="preserve"> </w:t>
      </w:r>
      <w:r>
        <w:t xml:space="preserve">in accordance with the rules of the Indonesian National Board of Arbitration (BANI).</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government-mandated closures, or public health emergencies affecting operations in</w:t>
      </w:r>
      <w:r>
        <w:t xml:space="preserve"> </w:t>
      </w:r>
      <w:r>
        <w:t xml:space="preserve">Indonesia Jakarta</w:t>
      </w:r>
      <w:r>
        <w:t xml:space="preserve">.</w:t>
      </w:r>
    </w:p>
    <w:p>
      <w:pPr>
        <w:pStyle w:val="FirstParagraph"/>
      </w:pPr>
      <w:r>
        <w:t xml:space="preserve">4. DELIVERY AND ACCEPTANCE</w:t>
      </w:r>
    </w:p>
    <w:p>
      <w:pPr>
        <w:pStyle w:val="BodyText"/>
      </w:pPr>
      <w:r>
        <w:t xml:space="preserve">The Supplier shall confirm in writing the identity, qualifications, and availability of the assigned</w:t>
      </w:r>
      <w:r>
        <w:t xml:space="preserve"> </w:t>
      </w:r>
      <w:r>
        <w:t xml:space="preserve">Biomedical Engineer</w:t>
      </w:r>
      <w:r>
        <w:t xml:space="preserve"> </w:t>
      </w:r>
      <w:r>
        <w:t xml:space="preserve">no later than five (5) business days prior to the commencement date. The Buyer reserves the right to reject the proposed</w:t>
      </w:r>
      <w:r>
        <w:t xml:space="preserve"> </w:t>
      </w:r>
      <w:r>
        <w:t xml:space="preserve">Biomedical Engineer</w:t>
      </w:r>
      <w:r>
        <w:t xml:space="preserve"> </w:t>
      </w:r>
      <w:r>
        <w:t xml:space="preserve">candidate if the qualifications do not meet the specifications outlined in this</w:t>
      </w:r>
      <w:r>
        <w:t xml:space="preserve"> </w:t>
      </w:r>
      <w:r>
        <w:t xml:space="preserve">Purchase Order</w:t>
      </w:r>
      <w:r>
        <w:t xml:space="preserve">, in which case the Supplier shall provide a replacement candidate within ten (10) business days at no additional cost.</w:t>
      </w:r>
    </w:p>
    <w:p>
      <w:pPr>
        <w:pStyle w:val="BodyText"/>
      </w:pPr>
      <w:r>
        <w:t xml:space="preserve">5. AUTHORIZED SIGNATORIES</w:t>
      </w:r>
    </w:p>
    <w:p>
      <w:pPr>
        <w:pStyle w:val="BodyText"/>
      </w:pPr>
      <w:r>
        <w:rPr>
          <w:bCs/>
          <w:b/>
        </w:rPr>
        <w:t xml:space="preserve">For and on behalf of the BUYER:</w:t>
      </w:r>
    </w:p>
    <w:p>
      <w:pPr>
        <w:pStyle w:val="BodyText"/>
      </w:pPr>
      <w:r>
        <w:t xml:space="preserve">PT Rumah Sakit Medika Nusantara</w:t>
      </w:r>
    </w:p>
    <w:p>
      <w:pPr>
        <w:pStyle w:val="BodyText"/>
      </w:pPr>
      <w:r>
        <w:rPr>
          <w:bCs/>
          <w:b/>
        </w:rPr>
        <w:t xml:space="preserve">Dr. Hendra Wijaya, M.Med</w:t>
      </w:r>
      <w:r>
        <w:br/>
      </w:r>
      <w:r>
        <w:t xml:space="preserve">Director of Operations</w:t>
      </w:r>
      <w:r>
        <w:br/>
      </w:r>
      <w:r>
        <w:t xml:space="preserve">Date: _______________</w:t>
      </w:r>
    </w:p>
    <w:p>
      <w:pPr>
        <w:pStyle w:val="BodyText"/>
      </w:pPr>
      <w:r>
        <w:rPr>
          <w:bCs/>
          <w:b/>
        </w:rPr>
        <w:t xml:space="preserve">For and on behalf of the SUPPLIER:</w:t>
      </w:r>
    </w:p>
    <w:p>
      <w:pPr>
        <w:pStyle w:val="BodyText"/>
      </w:pPr>
      <w:r>
        <w:t xml:space="preserve">PT Konsultan Tenaga Medis Indonesia</w:t>
      </w:r>
    </w:p>
    <w:p>
      <w:pPr>
        <w:pStyle w:val="BodyText"/>
      </w:pPr>
      <w:r>
        <w:rPr>
          <w:bCs/>
          <w:b/>
        </w:rPr>
        <w:t xml:space="preserve">Sari Kusuma, S.T., M.Eng</w:t>
      </w:r>
      <w:r>
        <w:br/>
      </w:r>
      <w:r>
        <w:t xml:space="preserve">Head of Engineering Services Division</w:t>
      </w:r>
      <w:r>
        <w:br/>
      </w:r>
      <w:r>
        <w:t xml:space="preserve">Date: _______________</w:t>
      </w:r>
    </w:p>
    <w:p>
      <w:pPr>
        <w:pStyle w:val="BodyText"/>
      </w:pPr>
      <w:r>
        <w:t xml:space="preserve">This</w:t>
      </w:r>
      <w:r>
        <w:t xml:space="preserve"> </w:t>
      </w:r>
      <w:r>
        <w:rPr>
          <w:bCs/>
          <w:b/>
        </w:rPr>
        <w:t xml:space="preserve">Purchase Order</w:t>
      </w:r>
      <w:r>
        <w:t xml:space="preserve"> </w:t>
      </w:r>
      <w:r>
        <w:t xml:space="preserve">(PO/JKT/BME/2025/00472) is a legally binding document issued in</w:t>
      </w:r>
      <w:r>
        <w:t xml:space="preserve"> </w:t>
      </w:r>
      <w:r>
        <w:rPr>
          <w:bCs/>
          <w:b/>
        </w:rPr>
        <w:t xml:space="preserve">Indonesia Jakarta</w:t>
      </w:r>
      <w:r>
        <w:t xml:space="preserve"> </w:t>
      </w:r>
      <w:r>
        <w:t xml:space="preserve">for the procurement of</w:t>
      </w:r>
      <w:r>
        <w:t xml:space="preserve"> </w:t>
      </w:r>
      <w:r>
        <w:rPr>
          <w:bCs/>
          <w:b/>
        </w:rPr>
        <w:t xml:space="preserve">Biomedical Engineer</w:t>
      </w:r>
      <w:r>
        <w:t xml:space="preserve"> </w:t>
      </w:r>
      <w:r>
        <w:t xml:space="preserve">professional services. All communications regarding this order must reference the PO number above. This document is valid only when signed and stamped by both authorized parties. © 2025 PT Rumah Sakit Medika Nusantara.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Biomedical Engineer Services - Indonesia Jakarta</dc:title>
  <dc:creator/>
  <dc:language>en</dc:language>
  <cp:keywords/>
  <dcterms:created xsi:type="dcterms:W3CDTF">2026-10-10T01:06:39Z</dcterms:created>
  <dcterms:modified xsi:type="dcterms:W3CDTF">2026-10-10T01:06:39Z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