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6" w:name="purchase-order"/>
    <w:p>
      <w:pPr>
        <w:pStyle w:val="Heading1"/>
      </w:pPr>
      <w:r>
        <w:t xml:space="preserve">PURCHASE ORDER</w:t>
      </w:r>
    </w:p>
    <w:p>
      <w:pPr>
        <w:pStyle w:val="FirstParagraph"/>
      </w:pPr>
      <w:r>
        <w:rPr>
          <w:bCs/>
          <w:b/>
        </w:rPr>
        <w:t xml:space="preserve">Biomedical Engineer Professional Services — Japan Kyoto Region</w:t>
      </w:r>
    </w:p>
    <w:p>
      <w:pPr>
        <w:pStyle w:val="BodyText"/>
      </w:pPr>
      <w:r>
        <w:t xml:space="preserve">CONFIDENTIAL — OFFICIAL PROCUREMENT DOCUMENT</w:t>
      </w:r>
    </w:p>
    <w:p>
      <w:pPr>
        <w:pStyle w:val="BodyText"/>
      </w:pPr>
      <w:r>
        <w:rPr>
          <w:bCs/>
          <w:b/>
        </w:rPr>
        <w:t xml:space="preserve">Issuing Organization:</w:t>
      </w:r>
      <w:r>
        <w:br/>
      </w:r>
      <w:r>
        <w:t xml:space="preserve">Kyoto Advanced Medical Research Institute (KAMRI)</w:t>
      </w:r>
      <w:r>
        <w:br/>
      </w:r>
      <w:r>
        <w:t xml:space="preserve">12-45 Higashiyama-ku, Kyoto 605-0000</w:t>
      </w:r>
      <w:r>
        <w:br/>
      </w:r>
      <w:r>
        <w:t xml:space="preserve">Japan Kyoto, Japan</w:t>
      </w:r>
      <w:r>
        <w:br/>
      </w:r>
      <w:r>
        <w:t xml:space="preserve">Tel: +81-75-555-0142</w:t>
      </w:r>
      <w:r>
        <w:br/>
      </w:r>
      <w:r>
        <w:t xml:space="preserve">Email: procurement@kamri-kyoto.jp</w:t>
      </w:r>
    </w:p>
    <w:p>
      <w:pPr>
        <w:pStyle w:val="BodyText"/>
      </w:pPr>
      <w:r>
        <w:rPr>
          <w:bCs/>
          <w:b/>
        </w:rPr>
        <w:t xml:space="preserve">Purchase Order No.:</w:t>
      </w:r>
      <w:r>
        <w:t xml:space="preserve"> </w:t>
      </w:r>
      <w:r>
        <w:t xml:space="preserve">PO-KYO-2025-04871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45 Days</w:t>
      </w:r>
      <w:r>
        <w:br/>
      </w:r>
      <w:r>
        <w:rPr>
          <w:bCs/>
          <w:b/>
        </w:rPr>
        <w:t xml:space="preserve">Currency:</w:t>
      </w:r>
      <w:r>
        <w:t xml:space="preserve"> </w:t>
      </w:r>
      <w:r>
        <w:t xml:space="preserve">Japanese Yen (JPY)</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MedTech Solutions International Co., Ltd.</w:t>
            </w:r>
          </w:p>
        </w:tc>
      </w:tr>
      <w:tr>
        <w:tc>
          <w:tcPr/>
          <w:p>
            <w:pPr>
              <w:pStyle w:val="Compact"/>
              <w:jc w:val="left"/>
            </w:pPr>
            <w:r>
              <w:t xml:space="preserve">Address</w:t>
            </w:r>
          </w:p>
        </w:tc>
        <w:tc>
          <w:tcPr/>
          <w:p>
            <w:pPr>
              <w:pStyle w:val="Compact"/>
              <w:jc w:val="left"/>
            </w:pPr>
            <w:r>
              <w:t xml:space="preserve">7-22-1 Nakagyo-ku, Kyoto 604-0854, Japan Kyoto</w:t>
            </w:r>
          </w:p>
        </w:tc>
      </w:tr>
      <w:tr>
        <w:tc>
          <w:tcPr/>
          <w:p>
            <w:pPr>
              <w:pStyle w:val="Compact"/>
              <w:jc w:val="left"/>
            </w:pPr>
            <w:r>
              <w:t xml:space="preserve">Registration No.</w:t>
            </w:r>
          </w:p>
        </w:tc>
        <w:tc>
          <w:tcPr/>
          <w:p>
            <w:pPr>
              <w:pStyle w:val="Compact"/>
              <w:jc w:val="left"/>
            </w:pPr>
            <w:r>
              <w:t xml:space="preserve">JP-4010001234567</w:t>
            </w:r>
          </w:p>
        </w:tc>
      </w:tr>
      <w:tr>
        <w:tc>
          <w:tcPr/>
          <w:p>
            <w:pPr>
              <w:pStyle w:val="Compact"/>
              <w:jc w:val="left"/>
            </w:pPr>
            <w:r>
              <w:t xml:space="preserve">Contact Person</w:t>
            </w:r>
          </w:p>
        </w:tc>
        <w:tc>
          <w:tcPr/>
          <w:p>
            <w:pPr>
              <w:pStyle w:val="Compact"/>
              <w:jc w:val="left"/>
            </w:pPr>
            <w:r>
              <w:t xml:space="preserve">Dr. Kenji Tanaka, Director of Engineering Services</w:t>
            </w:r>
          </w:p>
        </w:tc>
      </w:tr>
      <w:tr>
        <w:tc>
          <w:tcPr/>
          <w:p>
            <w:pPr>
              <w:pStyle w:val="Compact"/>
              <w:jc w:val="left"/>
            </w:pPr>
            <w:r>
              <w:t xml:space="preserve">Email</w:t>
            </w:r>
          </w:p>
        </w:tc>
        <w:tc>
          <w:tcPr/>
          <w:p>
            <w:pPr>
              <w:pStyle w:val="Compact"/>
              <w:jc w:val="left"/>
            </w:pPr>
            <w:r>
              <w:t xml:space="preserve">kenji.tanaka@medtech-solutions.jp</w:t>
            </w:r>
          </w:p>
        </w:tc>
      </w:tr>
      <w:tr>
        <w:tc>
          <w:tcPr/>
          <w:p>
            <w:pPr>
              <w:pStyle w:val="Compact"/>
              <w:jc w:val="left"/>
            </w:pPr>
            <w:r>
              <w:t xml:space="preserve">Phone</w:t>
            </w:r>
          </w:p>
        </w:tc>
        <w:tc>
          <w:tcPr/>
          <w:p>
            <w:pPr>
              <w:pStyle w:val="Compact"/>
              <w:jc w:val="left"/>
            </w:pPr>
            <w:r>
              <w:t xml:space="preserve">+81-75-555-0893</w:t>
            </w:r>
          </w:p>
        </w:tc>
      </w:tr>
    </w:tbl>
    <w:bookmarkEnd w:id="20"/>
    <w:bookmarkStart w:id="21" w:name="X959a3ec2b0d0a70a4e4ca20778a4905068a3d08"/>
    <w:p>
      <w:pPr>
        <w:pStyle w:val="Heading2"/>
      </w:pPr>
      <w:r>
        <w:t xml:space="preserve">2. Scope of Purchase — Biomedical Engineer Services</w:t>
      </w:r>
    </w:p>
    <w:p>
      <w:pPr>
        <w:pStyle w:val="FirstParagraph"/>
      </w:pPr>
      <w:r>
        <w:t xml:space="preserve">This Purchase Order is issued by Kyoto Advanced Medical Research Institute (KAMRI) to formally authorize the procurement of specialized Biomedical Engineer professional services for deployment within the Japan Kyoto metropolitan area. The Biomedical Engineer engaged under this Purchase Order shall be responsible for the design, calibration, maintenance, and regulatory compliance oversight of all biomedical instrumentation, diagnostic imaging systems, and patient-monitoring devices housed at the KAMRI facility located in Japan Kyoto.</w:t>
      </w:r>
    </w:p>
    <w:p>
      <w:pPr>
        <w:pStyle w:val="BodyText"/>
      </w:pPr>
      <w:r>
        <w:t xml:space="preserve">The Biomedical Engineer shall operate under the direct supervision of the KAMRI Chief Technology Officer and shall comply with all applicable Japanese Ministry of Health, Labour and Welfare (MHLW) regulations, the Japan Society of Biomedical Engineering (JSBME) professional standards, and the specific operational protocols established by the Japan Kyoto municipal health authority. The scope of work encompasses a minimum twelve-month engagement period commencing on 1 July 2025 and concluding on 30 June 2026, with the option for a single twelve-month renewal subject to mutual written agreement.</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Biomedical Engineer — Full-time professional services (2,080 hours/year) for biomedical equipment design, testing, and validation at KAMRI Japan Kyoto facility</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Biomedical Engineer on-call emergency response coverage (24/7) for critical medical device failures in Japan Kyoto hospital network</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Regulatory compliance auditing and documentation services by Biomedical Engineer in accordance with Japan Kyoto prefectural health standards</w:t>
            </w:r>
          </w:p>
        </w:tc>
        <w:tc>
          <w:tcPr/>
          <w:p>
            <w:pPr>
              <w:pStyle w:val="Compact"/>
              <w:jc w:val="left"/>
            </w:pPr>
            <w:r>
              <w:t xml:space="preserve">4 audits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Biomedical Engineer training and knowledge-transfer sessions for KAMRI junior technical staff (8 sessions, 4 hours each)</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Specialized calibration and preventive maintenance of 45 biomedical devices (MRI, CT, ultrasound, ECG, ventilators) by qualified Biomedical Engineer</w:t>
            </w:r>
          </w:p>
        </w:tc>
        <w:tc>
          <w:tcPr/>
          <w:p>
            <w:pPr>
              <w:pStyle w:val="Compact"/>
              <w:jc w:val="left"/>
            </w:pPr>
            <w:r>
              <w:t xml:space="preserve">45 units</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Travel and accommodation allowance for Biomedical Engineer commuting between vendor office and KAMRI Japan Kyoto site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gridSpan w:val="4"/>
          </w:tcPr>
          <w:p>
            <w:pPr>
              <w:pStyle w:val="Compact"/>
              <w:jc w:val="left"/>
            </w:pPr>
            <w:r>
              <w:rPr>
                <w:bCs/>
                <w:b/>
              </w:rPr>
              <w:t xml:space="preserve">TOTAL PURCHASE ORDER VALUE</w:t>
            </w:r>
          </w:p>
        </w:tc>
        <w:tc>
          <w:tcPr/>
          <w:p>
            <w:pPr>
              <w:pStyle w:val="Compact"/>
              <w:jc w:val="left"/>
            </w:pPr>
            <w:r>
              <w:rPr>
                <w:bCs/>
                <w:b/>
              </w:rPr>
              <w:t xml:space="preserve">21,990,000 JPY</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KAMRI and MedTech Solutions International Co., Ltd. upon signature by both authorized representatives. All services described herein shall be rendered by a certified Biomedical Engineer holding valid registration with the Japan Society of Biomedical Engineering and possessing a minimum of eight (8) years of progressive experience in clinical biomedical engineering within Japan.</w:t>
      </w:r>
    </w:p>
    <w:p>
      <w:pPr>
        <w:pStyle w:val="BodyText"/>
      </w:pPr>
      <w:r>
        <w:rPr>
          <w:bCs/>
          <w:b/>
        </w:rPr>
        <w:t xml:space="preserve">4.2</w:t>
      </w:r>
      <w:r>
        <w:t xml:space="preserve"> </w:t>
      </w:r>
      <w:r>
        <w:t xml:space="preserve">The Biomedical Engineer assigned to this Purchase Order shall maintain all professional liability insurance coverage at a minimum of 100,000,000 JPY per occurrence, with KAMRI named as an additional insured party. Proof of insurance shall be provided prior to the commencement of services in Japan Kyoto.</w:t>
      </w:r>
    </w:p>
    <w:p>
      <w:pPr>
        <w:pStyle w:val="BodyText"/>
      </w:pPr>
      <w:r>
        <w:rPr>
          <w:bCs/>
          <w:b/>
        </w:rPr>
        <w:t xml:space="preserve">4.3</w:t>
      </w:r>
      <w:r>
        <w:t xml:space="preserve"> </w:t>
      </w:r>
      <w:r>
        <w:t xml:space="preserve">Payment shall be rendered in Japanese Yen (JPY) via bank transfer to the account designated by the vendor. Invoices shall be submitted monthly within ten (10) business days of the end of each calendar month. Payment is due within forty-five (45) days of invoice receipt. Late payments shall accrue interest at a rate of 1.5% per month as stipulated under Japanese commercial law.</w:t>
      </w:r>
    </w:p>
    <w:p>
      <w:pPr>
        <w:pStyle w:val="BodyText"/>
      </w:pPr>
      <w:r>
        <w:rPr>
          <w:bCs/>
          <w:b/>
        </w:rPr>
        <w:t xml:space="preserve">4.4</w:t>
      </w:r>
      <w:r>
        <w:t xml:space="preserve"> </w:t>
      </w:r>
      <w:r>
        <w:t xml:space="preserve">The Biomedical Engineer shall adhere to all data protection requirements under the Japanese Act on the Protection of Personal Information (APPI) and shall execute a Non-Disclosure Agreement (NDA) prior to accessing any patient data, proprietary research materials, or institutional records at the KAMRI Japan Kyoto facility.</w:t>
      </w:r>
    </w:p>
    <w:p>
      <w:pPr>
        <w:pStyle w:val="BodyText"/>
      </w:pPr>
      <w:r>
        <w:rPr>
          <w:bCs/>
          <w:b/>
        </w:rPr>
        <w:t xml:space="preserve">4.5</w:t>
      </w:r>
      <w:r>
        <w:t xml:space="preserve"> </w:t>
      </w:r>
      <w:r>
        <w:t xml:space="preserve">KAMRI reserves the right to terminate this Purchase Order with thirty (30) days written notice in the event of material breach, failure to meet performance benchmarks, or loss of the Biomedical Engineer's professional registration. Upon termination, all work-in-progress deliverables shall be transferred to KAMRI at no additional cost.</w:t>
      </w:r>
    </w:p>
    <w:p>
      <w:pPr>
        <w:pStyle w:val="BodyText"/>
      </w:pPr>
      <w:r>
        <w:rPr>
          <w:bCs/>
          <w:b/>
        </w:rPr>
        <w:t xml:space="preserve">4.6</w:t>
      </w:r>
      <w:r>
        <w:t xml:space="preserve"> </w:t>
      </w:r>
      <w:r>
        <w:t xml:space="preserve">All disputes arising from this Purchase Order shall be resolved through arbitration in Japan Kyoto in accordance with the rules of the Japan Commercial Arbitration Association (JCAA). The governing law shall be the laws of Japan.</w:t>
      </w:r>
    </w:p>
    <w:bookmarkEnd w:id="23"/>
    <w:bookmarkStart w:id="24" w:name="delivery-and-acceptance"/>
    <w:p>
      <w:pPr>
        <w:pStyle w:val="Heading2"/>
      </w:pPr>
      <w:r>
        <w:t xml:space="preserve">5. Delivery and Acceptance</w:t>
      </w:r>
    </w:p>
    <w:p>
      <w:pPr>
        <w:pStyle w:val="FirstParagraph"/>
      </w:pPr>
      <w:r>
        <w:t xml:space="preserve">Services under this Purchase Order shall commence no later than 1 July 2025. The Biomedical Engineer shall report to the KAMRI Japan Kyoto facility at 12-45 Higashiyama-ku, Kyoto, no later than 08:30 JST on each scheduled working day. A formal acceptance inspection of the first quarter of services shall be conducted by the KAMRI Quality Assurance Committee by 31 October 2025. Acceptance is contingent upon the Biomedical Engineer demonstrating full compliance with all technical specifications, safety protocols, and regulatory requirements applicable to biomedical engineering operations in Japan Kyoto.</w:t>
      </w:r>
    </w:p>
    <w:bookmarkEnd w:id="24"/>
    <w:bookmarkStart w:id="25" w:name="authorized-signatures"/>
    <w:p>
      <w:pPr>
        <w:pStyle w:val="Heading2"/>
      </w:pPr>
      <w:r>
        <w:t xml:space="preserve">6. Authorized Signatures</w:t>
      </w:r>
    </w:p>
    <w:p>
      <w:pPr>
        <w:pStyle w:val="FirstParagraph"/>
      </w:pPr>
      <w:r>
        <w:rPr>
          <w:bCs/>
          <w:b/>
        </w:rPr>
        <w:t xml:space="preserve">For and on behalf of KAMRI (Buyer):</w:t>
      </w:r>
    </w:p>
    <w:p>
      <w:pPr>
        <w:pStyle w:val="BodyText"/>
      </w:pPr>
      <w:r>
        <w:t xml:space="preserve">______________________________</w:t>
      </w:r>
    </w:p>
    <w:p>
      <w:pPr>
        <w:pStyle w:val="BodyText"/>
      </w:pPr>
      <w:r>
        <w:t xml:space="preserve">Dr. Yuki Nakamura</w:t>
      </w:r>
    </w:p>
    <w:p>
      <w:pPr>
        <w:pStyle w:val="BodyText"/>
      </w:pPr>
      <w:r>
        <w:t xml:space="preserve">Chief Procurement Officer</w:t>
      </w:r>
    </w:p>
    <w:p>
      <w:pPr>
        <w:pStyle w:val="BodyText"/>
      </w:pPr>
      <w:r>
        <w:t xml:space="preserve">Kyoto Advanced Medical Research Institute</w:t>
      </w:r>
    </w:p>
    <w:p>
      <w:pPr>
        <w:pStyle w:val="BodyText"/>
      </w:pPr>
      <w:r>
        <w:t xml:space="preserve">Date: _______________</w:t>
      </w:r>
    </w:p>
    <w:p>
      <w:pPr>
        <w:pStyle w:val="BodyText"/>
      </w:pPr>
      <w:r>
        <w:rPr>
          <w:bCs/>
          <w:b/>
        </w:rPr>
        <w:t xml:space="preserve">For and on behalf of MedTech Solutions (Vendor):</w:t>
      </w:r>
    </w:p>
    <w:p>
      <w:pPr>
        <w:pStyle w:val="BodyText"/>
      </w:pPr>
      <w:r>
        <w:t xml:space="preserve">______________________________</w:t>
      </w:r>
    </w:p>
    <w:p>
      <w:pPr>
        <w:pStyle w:val="BodyText"/>
      </w:pPr>
      <w:r>
        <w:t xml:space="preserve">Dr. Kenji Tanaka</w:t>
      </w:r>
    </w:p>
    <w:p>
      <w:pPr>
        <w:pStyle w:val="BodyText"/>
      </w:pPr>
      <w:r>
        <w:t xml:space="preserve">Director of Engineering Services</w:t>
      </w:r>
    </w:p>
    <w:p>
      <w:pPr>
        <w:pStyle w:val="BodyText"/>
      </w:pPr>
      <w:r>
        <w:t xml:space="preserve">MedTech Solutions International Co., Ltd.</w:t>
      </w:r>
    </w:p>
    <w:p>
      <w:pPr>
        <w:pStyle w:val="BodyText"/>
      </w:pPr>
      <w:r>
        <w:t xml:space="preserve">Date: _______________</w:t>
      </w:r>
    </w:p>
    <w:p>
      <w:pPr>
        <w:pStyle w:val="BodyText"/>
      </w:pPr>
      <w:r>
        <w:t xml:space="preserve">This Purchase Order (PO-KYO-2025-04871) is an official procurement document of Kyoto Advanced Medical Research Institute. It authorizes the engagement of a qualified Biomedical Engineer for professional services within the Japan Kyoto region. Unauthorized reproduction or distribution of this document is strictly prohibited. All references to "Biomedical Engineer" in this Purchase Order denote a professionally certified individual registered with the Japan Society of Biomedical Engineering. All site-specific operations referenced herein are conducted within the administrative boundaries of Japan Kyoto, Kyoto Prefecture,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Japan Kyoto</dc:title>
  <dc:creator/>
  <dc:language>en</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file>