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Biomedical Engineer Procurement — Russia Moscow</w:t>
      </w:r>
    </w:p>
    <w:p>
      <w:pPr>
        <w:pStyle w:val="BodyText"/>
      </w:pPr>
      <w:r>
        <w:t xml:space="preserve">PO No.: RM-BME-2025-00472</w:t>
      </w:r>
    </w:p>
    <w:p>
      <w:pPr>
        <w:pStyle w:val="BodyText"/>
      </w:pPr>
      <w:r>
        <w:t xml:space="preserve">Date of Issue:</w:t>
      </w:r>
      <w:r>
        <w:t xml:space="preserve"> </w:t>
      </w:r>
      <w:r>
        <w:t xml:space="preserve">15 June 2025</w:t>
      </w:r>
      <w:r>
        <w:t xml:space="preserve"> </w:t>
      </w:r>
      <w:r>
        <w:t xml:space="preserve"> |  Valid Until:</w:t>
      </w:r>
      <w:r>
        <w:t xml:space="preserve"> </w:t>
      </w:r>
      <w:r>
        <w:t xml:space="preserve">15 September 2025</w:t>
      </w:r>
    </w:p>
    <w:bookmarkEnd w:id="20"/>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Moscow Regional Medical Research Institute</w:t>
      </w:r>
    </w:p>
    <w:p>
      <w:pPr>
        <w:pStyle w:val="BodyText"/>
      </w:pPr>
      <w:r>
        <w:rPr>
          <w:bCs/>
          <w:b/>
        </w:rPr>
        <w:t xml:space="preserve">Address:</w:t>
      </w:r>
      <w:r>
        <w:t xml:space="preserve"> </w:t>
      </w:r>
      <w:r>
        <w:t xml:space="preserve">12 Lesnaya Polyana Street, Moscow, 119021, Russia</w:t>
      </w:r>
    </w:p>
    <w:p>
      <w:pPr>
        <w:pStyle w:val="BodyText"/>
      </w:pPr>
      <w:r>
        <w:rPr>
          <w:bCs/>
          <w:b/>
        </w:rPr>
        <w:t xml:space="preserve">Registration No.:</w:t>
      </w:r>
      <w:r>
        <w:t xml:space="preserve"> </w:t>
      </w:r>
      <w:r>
        <w:t xml:space="preserve">7700123456789</w:t>
      </w:r>
    </w:p>
    <w:p>
      <w:pPr>
        <w:pStyle w:val="BodyText"/>
      </w:pPr>
      <w:r>
        <w:rPr>
          <w:bCs/>
          <w:b/>
        </w:rPr>
        <w:t xml:space="preserve">Contact Person:</w:t>
      </w:r>
      <w:r>
        <w:t xml:space="preserve"> </w:t>
      </w:r>
      <w:r>
        <w:t xml:space="preserve">Dr. Elena V. Sokolova, Chief Procurement Officer</w:t>
      </w:r>
    </w:p>
    <w:p>
      <w:pPr>
        <w:pStyle w:val="BodyText"/>
      </w:pPr>
      <w:r>
        <w:rPr>
          <w:bCs/>
          <w:b/>
        </w:rPr>
        <w:t xml:space="preserve">Email:</w:t>
      </w:r>
      <w:r>
        <w:t xml:space="preserve"> </w:t>
      </w:r>
      <w:r>
        <w:t xml:space="preserve">procurement@mosmedinst.ru</w:t>
      </w:r>
    </w:p>
    <w:p>
      <w:pPr>
        <w:pStyle w:val="BodyText"/>
      </w:pPr>
      <w:r>
        <w:rPr>
          <w:bCs/>
          <w:b/>
        </w:rPr>
        <w:t xml:space="preserve">Phone:</w:t>
      </w:r>
      <w:r>
        <w:t xml:space="preserve"> </w:t>
      </w:r>
      <w:r>
        <w:t xml:space="preserve">+7 (495) 555-0142</w:t>
      </w:r>
    </w:p>
    <w:bookmarkEnd w:id="21"/>
    <w:bookmarkStart w:id="22" w:name="supplier-party-seller"/>
    <w:p>
      <w:pPr>
        <w:pStyle w:val="Heading3"/>
      </w:pPr>
      <w:r>
        <w:t xml:space="preserve">Supplier Party (Seller)</w:t>
      </w:r>
    </w:p>
    <w:p>
      <w:pPr>
        <w:pStyle w:val="FirstParagraph"/>
      </w:pPr>
      <w:r>
        <w:rPr>
          <w:bCs/>
          <w:b/>
        </w:rPr>
        <w:t xml:space="preserve">Organization:</w:t>
      </w:r>
      <w:r>
        <w:t xml:space="preserve"> </w:t>
      </w:r>
      <w:r>
        <w:t xml:space="preserve">Global Biomedical Solutions Ltd.</w:t>
      </w:r>
    </w:p>
    <w:p>
      <w:pPr>
        <w:pStyle w:val="BodyText"/>
      </w:pPr>
      <w:r>
        <w:rPr>
          <w:bCs/>
          <w:b/>
        </w:rPr>
        <w:t xml:space="preserve">Address:</w:t>
      </w:r>
      <w:r>
        <w:t xml:space="preserve"> </w:t>
      </w:r>
      <w:r>
        <w:t xml:space="preserve">4500 Innovation Drive, Suite 300, Cambridge, MA 02142, USA</w:t>
      </w:r>
    </w:p>
    <w:p>
      <w:pPr>
        <w:pStyle w:val="BodyText"/>
      </w:pPr>
      <w:r>
        <w:rPr>
          <w:bCs/>
          <w:b/>
        </w:rPr>
        <w:t xml:space="preserve">Registration No.:</w:t>
      </w:r>
      <w:r>
        <w:t xml:space="preserve"> </w:t>
      </w:r>
      <w:r>
        <w:t xml:space="preserve">US-EIN-84-2210987</w:t>
      </w:r>
    </w:p>
    <w:p>
      <w:pPr>
        <w:pStyle w:val="BodyText"/>
      </w:pPr>
      <w:r>
        <w:rPr>
          <w:bCs/>
          <w:b/>
        </w:rPr>
        <w:t xml:space="preserve">Contact Person:</w:t>
      </w:r>
      <w:r>
        <w:t xml:space="preserve"> </w:t>
      </w:r>
      <w:r>
        <w:t xml:space="preserve">Mr. James R. Whitfield, Director of International Sales</w:t>
      </w:r>
    </w:p>
    <w:p>
      <w:pPr>
        <w:pStyle w:val="BodyText"/>
      </w:pPr>
      <w:r>
        <w:rPr>
          <w:bCs/>
          <w:b/>
        </w:rPr>
        <w:t xml:space="preserve">Email:</w:t>
      </w:r>
      <w:r>
        <w:t xml:space="preserve"> </w:t>
      </w:r>
      <w:r>
        <w:t xml:space="preserve">j.whitfield@globalbiomed.com</w:t>
      </w:r>
    </w:p>
    <w:p>
      <w:pPr>
        <w:pStyle w:val="BodyText"/>
      </w:pPr>
      <w:r>
        <w:rPr>
          <w:bCs/>
          <w:b/>
        </w:rPr>
        <w:t xml:space="preserve">Phone:</w:t>
      </w:r>
      <w:r>
        <w:t xml:space="preserve"> </w:t>
      </w:r>
      <w:r>
        <w:t xml:space="preserve">+1 (617) 555-0893</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Moscow Regional Medical Research Institute, located in</w:t>
      </w:r>
      <w:r>
        <w:t xml:space="preserve"> </w:t>
      </w:r>
      <w:r>
        <w:t xml:space="preserve">Russia Moscow</w:t>
      </w:r>
      <w:r>
        <w:t xml:space="preserve">, for the purpose of procuring the professional services and specialized equipment of a certified</w:t>
      </w:r>
      <w:r>
        <w:t xml:space="preserve"> </w:t>
      </w:r>
      <w:r>
        <w:t xml:space="preserve">Biomedical Engineer</w:t>
      </w:r>
      <w:r>
        <w:t xml:space="preserve"> </w:t>
      </w:r>
      <w:r>
        <w:t xml:space="preserve">to support the institute's ongoing medical device calibration, diagnostic imaging system maintenance, and biomedical research infrastructure modernization programs. This</w:t>
      </w:r>
      <w:r>
        <w:t xml:space="preserve"> </w:t>
      </w:r>
      <w:r>
        <w:t xml:space="preserve">Purchase Order</w:t>
      </w:r>
      <w:r>
        <w:t xml:space="preserve"> </w:t>
      </w:r>
      <w:r>
        <w:t xml:space="preserve">governs all terms, conditions, deliverables, and financial obligations between the parties as specified herein. The engagement of the</w:t>
      </w:r>
      <w:r>
        <w:t xml:space="preserve"> </w:t>
      </w:r>
      <w:r>
        <w:t xml:space="preserve">Biomedical Engineer</w:t>
      </w:r>
      <w:r>
        <w:t xml:space="preserve"> </w:t>
      </w:r>
      <w:r>
        <w:t xml:space="preserve">is specifically tailored to meet the regulatory standards set forth by the Ministry of Health of the Russian Federation and the Federal Service for Surveillance in Healthcare (Roszdravnadzor) applicable to all medical and biomedical operations conducted within</w:t>
      </w:r>
      <w:r>
        <w:t xml:space="preserve"> </w:t>
      </w:r>
      <w:r>
        <w:t xml:space="preserve">Russia Moscow</w:t>
      </w:r>
      <w:r>
        <w:t xml:space="preserve">.</w:t>
      </w:r>
    </w:p>
    <w:bookmarkEnd w:id="23"/>
    <w:bookmarkStart w:id="24" w:name="Xf8efaab36ea5580b411b49c6622da8bd4e3cfc7"/>
    <w:p>
      <w:pPr>
        <w:pStyle w:val="Heading2"/>
      </w:pPr>
      <w:r>
        <w:t xml:space="preserve">2. Itemized 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Price (USD)</w:t>
            </w:r>
          </w:p>
        </w:tc>
        <w:tc>
          <w:tcPr/>
          <w:p>
            <w:pPr>
              <w:pStyle w:val="Compact"/>
              <w:jc w:val="left"/>
            </w:pPr>
            <w:r>
              <w:t xml:space="preserve">Delivery / Service Date</w:t>
            </w:r>
          </w:p>
        </w:tc>
      </w:tr>
      <w:tr>
        <w:tc>
          <w:tcPr/>
          <w:p>
            <w:pPr>
              <w:pStyle w:val="Compact"/>
              <w:jc w:val="left"/>
            </w:pPr>
            <w:r>
              <w:t xml:space="preserve">01</w:t>
            </w:r>
          </w:p>
        </w:tc>
        <w:tc>
          <w:tcPr/>
          <w:p>
            <w:pPr>
              <w:pStyle w:val="Compact"/>
              <w:jc w:val="left"/>
            </w:pPr>
            <w:r>
              <w:t xml:space="preserve">Professional services of a Senior Biomedical Engineer for MRI and CT scanner calibration, diagnostic imaging system maintenance, and preventive servicing at the Moscow Regional Medical Research Institute facility in Russia Moscow</w:t>
            </w:r>
          </w:p>
        </w:tc>
        <w:tc>
          <w:tcPr/>
          <w:p>
            <w:pPr>
              <w:pStyle w:val="Compact"/>
              <w:jc w:val="left"/>
            </w:pPr>
            <w:r>
              <w:t xml:space="preserve">1 (full-time, 12 months)</w:t>
            </w:r>
          </w:p>
        </w:tc>
        <w:tc>
          <w:tcPr/>
          <w:p>
            <w:pPr>
              <w:pStyle w:val="Compact"/>
              <w:jc w:val="left"/>
            </w:pPr>
            <w:r>
              <w:t xml:space="preserve">$186,000.00</w:t>
            </w:r>
          </w:p>
        </w:tc>
        <w:tc>
          <w:tcPr/>
          <w:p>
            <w:pPr>
              <w:pStyle w:val="Compact"/>
              <w:jc w:val="left"/>
            </w:pPr>
            <w:r>
              <w:t xml:space="preserve">$186,000.00</w:t>
            </w:r>
          </w:p>
        </w:tc>
        <w:tc>
          <w:tcPr/>
          <w:p>
            <w:pPr>
              <w:pStyle w:val="Compact"/>
              <w:jc w:val="left"/>
            </w:pPr>
            <w:r>
              <w:t xml:space="preserve">01 July 2025 – 30 June 2026</w:t>
            </w:r>
          </w:p>
        </w:tc>
      </w:tr>
      <w:tr>
        <w:tc>
          <w:tcPr/>
          <w:p>
            <w:pPr>
              <w:pStyle w:val="Compact"/>
              <w:jc w:val="left"/>
            </w:pPr>
            <w:r>
              <w:t xml:space="preserve">02</w:t>
            </w:r>
          </w:p>
        </w:tc>
        <w:tc>
          <w:tcPr/>
          <w:p>
            <w:pPr>
              <w:pStyle w:val="Compact"/>
              <w:jc w:val="left"/>
            </w:pPr>
            <w:r>
              <w:t xml:space="preserve">Biomedical engineering calibration toolkit (ISO 13485 compliant) including precision multimeters, oscilloscopes, phantom calibration devices, and radiation dosimetry instruments for use in Russia Moscow</w:t>
            </w:r>
          </w:p>
        </w:tc>
        <w:tc>
          <w:tcPr/>
          <w:p>
            <w:pPr>
              <w:pStyle w:val="Compact"/>
              <w:jc w:val="left"/>
            </w:pPr>
            <w:r>
              <w:t xml:space="preserve">1 set</w:t>
            </w:r>
          </w:p>
        </w:tc>
        <w:tc>
          <w:tcPr/>
          <w:p>
            <w:pPr>
              <w:pStyle w:val="Compact"/>
              <w:jc w:val="left"/>
            </w:pPr>
            <w:r>
              <w:t xml:space="preserve">$42,500.00</w:t>
            </w:r>
          </w:p>
        </w:tc>
        <w:tc>
          <w:tcPr/>
          <w:p>
            <w:pPr>
              <w:pStyle w:val="Compact"/>
              <w:jc w:val="left"/>
            </w:pPr>
            <w:r>
              <w:t xml:space="preserve">$42,500.00</w:t>
            </w:r>
          </w:p>
        </w:tc>
        <w:tc>
          <w:tcPr/>
          <w:p>
            <w:pPr>
              <w:pStyle w:val="Compact"/>
              <w:jc w:val="left"/>
            </w:pPr>
            <w:r>
              <w:t xml:space="preserve">20 July 2025</w:t>
            </w:r>
          </w:p>
        </w:tc>
      </w:tr>
      <w:tr>
        <w:tc>
          <w:tcPr/>
          <w:p>
            <w:pPr>
              <w:pStyle w:val="Compact"/>
              <w:jc w:val="left"/>
            </w:pPr>
            <w:r>
              <w:t xml:space="preserve">03</w:t>
            </w:r>
          </w:p>
        </w:tc>
        <w:tc>
          <w:tcPr/>
          <w:p>
            <w:pPr>
              <w:pStyle w:val="Compact"/>
              <w:jc w:val="left"/>
            </w:pPr>
            <w:r>
              <w:t xml:space="preserve">Biomedical engineering software license (5-year subscription) for medical device lifecycle management, predictive maintenance analytics, and regulatory compliance reporting aligned with Russian GOST R 50444-2009 standards</w:t>
            </w:r>
          </w:p>
        </w:tc>
        <w:tc>
          <w:tcPr/>
          <w:p>
            <w:pPr>
              <w:pStyle w:val="Compact"/>
              <w:jc w:val="left"/>
            </w:pPr>
            <w:r>
              <w:t xml:space="preserve">3 licenses</w:t>
            </w:r>
          </w:p>
        </w:tc>
        <w:tc>
          <w:tcPr/>
          <w:p>
            <w:pPr>
              <w:pStyle w:val="Compact"/>
              <w:jc w:val="left"/>
            </w:pPr>
            <w:r>
              <w:t xml:space="preserve">$12,800.00</w:t>
            </w:r>
          </w:p>
        </w:tc>
        <w:tc>
          <w:tcPr/>
          <w:p>
            <w:pPr>
              <w:pStyle w:val="Compact"/>
              <w:jc w:val="left"/>
            </w:pPr>
            <w:r>
              <w:t xml:space="preserve">$38,400.00</w:t>
            </w:r>
          </w:p>
        </w:tc>
        <w:tc>
          <w:tcPr/>
          <w:p>
            <w:pPr>
              <w:pStyle w:val="Compact"/>
              <w:jc w:val="left"/>
            </w:pPr>
            <w:r>
              <w:t xml:space="preserve">01 August 2025</w:t>
            </w:r>
          </w:p>
        </w:tc>
      </w:tr>
      <w:tr>
        <w:tc>
          <w:tcPr/>
          <w:p>
            <w:pPr>
              <w:pStyle w:val="Compact"/>
              <w:jc w:val="left"/>
            </w:pPr>
            <w:r>
              <w:t xml:space="preserve">04</w:t>
            </w:r>
          </w:p>
        </w:tc>
        <w:tc>
          <w:tcPr/>
          <w:p>
            <w:pPr>
              <w:pStyle w:val="Compact"/>
              <w:jc w:val="left"/>
            </w:pPr>
            <w:r>
              <w:t xml:space="preserve">On-site training program for 12 local biomedical engineering technicians at the Moscow Regional Medical Research Institute, covering advanced diagnostic equipment troubleshooting, patient safety protocols, and biomedical engineering best practices in the Russia Moscow healthcare environment</w:t>
            </w:r>
          </w:p>
        </w:tc>
        <w:tc>
          <w:tcPr/>
          <w:p>
            <w:pPr>
              <w:pStyle w:val="Compact"/>
              <w:jc w:val="left"/>
            </w:pPr>
            <w:r>
              <w:t xml:space="preserve">1 program (40 hours)</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September 2025</w:t>
            </w:r>
          </w:p>
        </w:tc>
      </w:tr>
      <w:tr>
        <w:tc>
          <w:tcPr/>
          <w:p>
            <w:pPr>
              <w:pStyle w:val="Compact"/>
              <w:jc w:val="left"/>
            </w:pPr>
            <w:r>
              <w:t xml:space="preserve">05</w:t>
            </w:r>
          </w:p>
        </w:tc>
        <w:tc>
          <w:tcPr/>
          <w:p>
            <w:pPr>
              <w:pStyle w:val="Compact"/>
              <w:jc w:val="left"/>
            </w:pPr>
            <w:r>
              <w:t xml:space="preserve">Annual preventive maintenance contract for 18 medical imaging devices (MRI, CT, ultrasound, X-ray) operated by the Biomedical Engineer at the Russia Moscow facility, including all consumable parts and emergency call-out response within 4 hours</w:t>
            </w:r>
          </w:p>
        </w:tc>
        <w:tc>
          <w:tcPr/>
          <w:p>
            <w:pPr>
              <w:pStyle w:val="Compact"/>
              <w:jc w:val="left"/>
            </w:pPr>
            <w:r>
              <w:t xml:space="preserve">18 devices</w:t>
            </w:r>
          </w:p>
        </w:tc>
        <w:tc>
          <w:tcPr/>
          <w:p>
            <w:pPr>
              <w:pStyle w:val="Compact"/>
              <w:jc w:val="left"/>
            </w:pPr>
            <w:r>
              <w:t xml:space="preserve">$3,200.00</w:t>
            </w:r>
          </w:p>
        </w:tc>
        <w:tc>
          <w:tcPr/>
          <w:p>
            <w:pPr>
              <w:pStyle w:val="Compact"/>
              <w:jc w:val="left"/>
            </w:pPr>
            <w:r>
              <w:t xml:space="preserve">$57,600.00</w:t>
            </w:r>
          </w:p>
        </w:tc>
        <w:tc>
          <w:tcPr/>
          <w:p>
            <w:pPr>
              <w:pStyle w:val="Compact"/>
              <w:jc w:val="left"/>
            </w:pPr>
            <w:r>
              <w:t xml:space="preserve">01 July 2025 – 30 June 2026</w:t>
            </w:r>
          </w:p>
        </w:tc>
      </w:tr>
      <w:tr>
        <w:tc>
          <w:tcPr>
            <w:gridSpan w:val="4"/>
          </w:tcPr>
          <w:p>
            <w:pPr>
              <w:pStyle w:val="Compact"/>
              <w:jc w:val="right"/>
            </w:pPr>
            <w:r>
              <w:t xml:space="preserve">GRAND TOTAL (USD):</w:t>
            </w:r>
          </w:p>
        </w:tc>
        <w:tc>
          <w:tcPr/>
          <w:p>
            <w:pPr>
              <w:pStyle w:val="Compact"/>
              <w:jc w:val="left"/>
            </w:pPr>
            <w:r>
              <w:t xml:space="preserve">$352,500.00</w:t>
            </w:r>
          </w:p>
        </w:tc>
        <w:tc>
          <w:tcPr/>
          <w:p>
            <w:pPr>
              <w:pStyle w:val="Compact"/>
            </w:pPr>
          </w:p>
        </w:tc>
      </w:tr>
    </w:tbl>
    <w:bookmarkEnd w:id="24"/>
    <w:bookmarkStart w:id="25" w:name="terms-and-conditions"/>
    <w:p>
      <w:pPr>
        <w:pStyle w:val="Heading2"/>
      </w:pPr>
      <w:r>
        <w:t xml:space="preserve">3. Terms and Conditions</w:t>
      </w:r>
    </w:p>
    <w:p>
      <w:pPr>
        <w:pStyle w:val="FirstParagraph"/>
      </w:pPr>
      <w:r>
        <w:rPr>
          <w:bCs/>
          <w:b/>
        </w:rPr>
        <w:t xml:space="preserve">3.1 Payment Terms:</w:t>
      </w:r>
      <w:r>
        <w:t xml:space="preserve"> </w:t>
      </w:r>
      <w:r>
        <w:t xml:space="preserve">Payment for this</w:t>
      </w:r>
      <w:r>
        <w:t xml:space="preserve"> </w:t>
      </w:r>
      <w:r>
        <w:t xml:space="preserve">Purchase Order</w:t>
      </w:r>
      <w:r>
        <w:t xml:space="preserve"> </w:t>
      </w:r>
      <w:r>
        <w:t xml:space="preserve">shall be made in United States Dollars (USD) via international wire transfer to the account designated by the Supplier. A 30% advance payment is due upon execution of this</w:t>
      </w:r>
      <w:r>
        <w:t xml:space="preserve"> </w:t>
      </w:r>
      <w:r>
        <w:t xml:space="preserve">Purchase Order</w:t>
      </w:r>
      <w:r>
        <w:t xml:space="preserve">. The remaining 70% shall be paid in three equal quarterly installments, due on the 5th business day of October 2025, January 2026, and April 2026, respectively. All payments are subject to the foreign exchange regulations of the Central Bank of the Russian Federation as applicable to transactions conducted in</w:t>
      </w:r>
      <w:r>
        <w:t xml:space="preserve"> </w:t>
      </w:r>
      <w:r>
        <w:t xml:space="preserve">Russia Moscow</w:t>
      </w:r>
      <w:r>
        <w:t xml:space="preserve">.</w:t>
      </w:r>
    </w:p>
    <w:p>
      <w:pPr>
        <w:pStyle w:val="BodyText"/>
      </w:pPr>
      <w:r>
        <w:rPr>
          <w:bCs/>
          <w:b/>
        </w:rPr>
        <w:t xml:space="preserve">3.2 Delivery and Service Location:</w:t>
      </w:r>
      <w:r>
        <w:t xml:space="preserve"> </w:t>
      </w:r>
      <w:r>
        <w:t xml:space="preserve">All physical goods specified in this</w:t>
      </w:r>
      <w:r>
        <w:t xml:space="preserve"> </w:t>
      </w:r>
      <w:r>
        <w:t xml:space="preserve">Purchase Order</w:t>
      </w:r>
      <w:r>
        <w:t xml:space="preserve"> </w:t>
      </w:r>
      <w:r>
        <w:t xml:space="preserve">shall be delivered to the Moscow Regional Medical Research Institute premises at 12 Lesnaya Polyana Street,</w:t>
      </w:r>
      <w:r>
        <w:t xml:space="preserve"> </w:t>
      </w:r>
      <w:r>
        <w:t xml:space="preserve">Russia Moscow</w:t>
      </w:r>
      <w:r>
        <w:t xml:space="preserve">, 119021. The</w:t>
      </w:r>
      <w:r>
        <w:t xml:space="preserve"> </w:t>
      </w:r>
      <w:r>
        <w:t xml:space="preserve">Biomedical Engineer</w:t>
      </w:r>
      <w:r>
        <w:t xml:space="preserve"> </w:t>
      </w:r>
      <w:r>
        <w:t xml:space="preserve">shall be physically present at the</w:t>
      </w:r>
      <w:r>
        <w:t xml:space="preserve"> </w:t>
      </w:r>
      <w:r>
        <w:t xml:space="preserve">Russia Moscow</w:t>
      </w:r>
      <w:r>
        <w:t xml:space="preserve"> </w:t>
      </w:r>
      <w:r>
        <w:t xml:space="preserve">facility for a minimum of five (5) working days per week throughout the contract period. All equipment and materials must comply with the technical regulations of the Eurasian Economic Union (EAEU) and the specific medical device registration requirements of Roszdravnadzor for operation within</w:t>
      </w:r>
      <w:r>
        <w:t xml:space="preserve"> </w:t>
      </w:r>
      <w:r>
        <w:t xml:space="preserve">Russia Moscow</w:t>
      </w:r>
      <w:r>
        <w:t xml:space="preserve">.</w:t>
      </w:r>
    </w:p>
    <w:p>
      <w:pPr>
        <w:pStyle w:val="BodyText"/>
      </w:pPr>
      <w:r>
        <w:rPr>
          <w:bCs/>
          <w:b/>
        </w:rPr>
        <w:t xml:space="preserve">3.3 Regulatory Compliance:</w:t>
      </w:r>
      <w:r>
        <w:t xml:space="preserve"> </w:t>
      </w:r>
      <w:r>
        <w:t xml:space="preserve">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must hold valid certification recognized by the Russian Ministry of Health and demonstrate proficiency in the Russian language at a minimum B2 level to ensure effective communication with local medical staff in</w:t>
      </w:r>
      <w:r>
        <w:t xml:space="preserve"> </w:t>
      </w:r>
      <w:r>
        <w:t xml:space="preserve">Russia Moscow</w:t>
      </w:r>
      <w:r>
        <w:t xml:space="preserve">. All work performed must adhere to GOST R 50444-2009, IEC 62353, and applicable Russian federal laws governing biomedical engineering practices in the healthcare sector.</w:t>
      </w:r>
    </w:p>
    <w:p>
      <w:pPr>
        <w:pStyle w:val="BodyText"/>
      </w:pPr>
      <w:r>
        <w:rPr>
          <w:bCs/>
          <w:b/>
        </w:rPr>
        <w:t xml:space="preserve">3.4 Intellectual Property:</w:t>
      </w:r>
      <w:r>
        <w:t xml:space="preserve"> </w:t>
      </w:r>
      <w:r>
        <w:t xml:space="preserve">All proprietary methods, calibration data, and engineering documentation produced by the</w:t>
      </w:r>
      <w:r>
        <w:t xml:space="preserve"> </w:t>
      </w:r>
      <w:r>
        <w:t xml:space="preserve">Biomedical Engineer</w:t>
      </w:r>
      <w:r>
        <w:t xml:space="preserve"> </w:t>
      </w:r>
      <w:r>
        <w:t xml:space="preserve">during the term of this</w:t>
      </w:r>
      <w:r>
        <w:t xml:space="preserve"> </w:t>
      </w:r>
      <w:r>
        <w:t xml:space="preserve">Purchase Order</w:t>
      </w:r>
      <w:r>
        <w:t xml:space="preserve"> </w:t>
      </w:r>
      <w:r>
        <w:t xml:space="preserve">shall remain the exclusive property of the Moscow Regional Medical Research Institute. The Supplier grants a non-exclusive, non-transferable license for the use of any pre-existing intellectual property incorporated into the deliverables.</w:t>
      </w:r>
    </w:p>
    <w:p>
      <w:pPr>
        <w:pStyle w:val="BodyText"/>
      </w:pPr>
      <w:r>
        <w:rPr>
          <w:bCs/>
          <w:b/>
        </w:rPr>
        <w:t xml:space="preserve">3.5 Warranties and Liability:</w:t>
      </w:r>
      <w:r>
        <w:t xml:space="preserve"> </w:t>
      </w:r>
      <w:r>
        <w:t xml:space="preserve">The Supplier warrants that the</w:t>
      </w:r>
      <w:r>
        <w:t xml:space="preserve"> </w:t>
      </w:r>
      <w:r>
        <w:t xml:space="preserve">Biomedical Engineer</w:t>
      </w:r>
      <w:r>
        <w:t xml:space="preserve"> </w:t>
      </w:r>
      <w:r>
        <w:t xml:space="preserve">shall perform all services with the degree of skill, care, and diligence expected of a qualified professional in the biomedical engineering field. All equipment delivered under this</w:t>
      </w:r>
      <w:r>
        <w:t xml:space="preserve"> </w:t>
      </w:r>
      <w:r>
        <w:t xml:space="preserve">Purchase Order</w:t>
      </w:r>
      <w:r>
        <w:t xml:space="preserve"> </w:t>
      </w:r>
      <w:r>
        <w:t xml:space="preserve">carries a minimum 24-month warranty from the date of delivery to</w:t>
      </w:r>
      <w:r>
        <w:t xml:space="preserve"> </w:t>
      </w:r>
      <w:r>
        <w:t xml:space="preserve">Russia Moscow</w:t>
      </w:r>
      <w:r>
        <w:t xml:space="preserve">. The Supplier's total liability under this</w:t>
      </w:r>
      <w:r>
        <w:t xml:space="preserve"> </w:t>
      </w:r>
      <w:r>
        <w:t xml:space="preserve">Purchase Order</w:t>
      </w:r>
      <w:r>
        <w:t xml:space="preserve"> </w:t>
      </w:r>
      <w:r>
        <w:t xml:space="preserve">shall not exceed the total contract value of USD 352,500.00.</w:t>
      </w:r>
    </w:p>
    <w:p>
      <w:pPr>
        <w:pStyle w:val="BodyText"/>
      </w:pPr>
      <w:r>
        <w:rPr>
          <w:bCs/>
          <w:b/>
        </w:rPr>
        <w:t xml:space="preserve">3.6 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w:t>
      </w:r>
      <w:r>
        <w:t xml:space="preserve"> </w:t>
      </w:r>
      <w:r>
        <w:t xml:space="preserve">Biomedical Engineer</w:t>
      </w:r>
      <w:r>
        <w:t xml:space="preserve"> </w:t>
      </w:r>
      <w:r>
        <w:t xml:space="preserve">shall complete all in-progress calibration and maintenance tasks at the</w:t>
      </w:r>
      <w:r>
        <w:t xml:space="preserve"> </w:t>
      </w:r>
      <w:r>
        <w:t xml:space="preserve">Russia Moscow</w:t>
      </w:r>
      <w:r>
        <w:t xml:space="preserve"> </w:t>
      </w:r>
      <w:r>
        <w:t xml:space="preserve">facility and provide a comprehensive handover report to the Purchasing Party within fifteen (15) business days of the termination effective date.</w:t>
      </w:r>
    </w:p>
    <w:p>
      <w:pPr>
        <w:pStyle w:val="BodyText"/>
      </w:pPr>
      <w:r>
        <w:rPr>
          <w:bCs/>
          <w:b/>
        </w:rPr>
        <w:t xml:space="preserve">3.7 Governing Law and Dispute Resolution:</w:t>
      </w:r>
      <w:r>
        <w:t xml:space="preserve"> </w:t>
      </w:r>
      <w:r>
        <w:t xml:space="preserve">This</w:t>
      </w:r>
      <w:r>
        <w:t xml:space="preserve"> </w:t>
      </w:r>
      <w:r>
        <w:t xml:space="preserve">Purchase Order</w:t>
      </w:r>
      <w:r>
        <w:t xml:space="preserve"> </w:t>
      </w:r>
      <w:r>
        <w:t xml:space="preserve">shall be governed by and construed in accordance with the laws of the Russian Federation. Any disputes arising from or in connection with this</w:t>
      </w:r>
      <w:r>
        <w:t xml:space="preserve"> </w:t>
      </w:r>
      <w:r>
        <w:t xml:space="preserve">Purchase Order</w:t>
      </w:r>
      <w:r>
        <w:t xml:space="preserve"> </w:t>
      </w:r>
      <w:r>
        <w:t xml:space="preserve">shall be resolved through arbitration in Moscow, Russia, in accordance with the rules of the International Commercial Arbitration Court at the Chamber of Commerce and Industry of Russia. The language of arbitration shall be English.</w:t>
      </w:r>
    </w:p>
    <w:p>
      <w:pPr>
        <w:pStyle w:val="BodyText"/>
      </w:pPr>
      <w:r>
        <w:rPr>
          <w:bCs/>
          <w:b/>
        </w:rPr>
        <w:t xml:space="preserve">3.8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sanctions, epidemics, or restrictions on international travel affecting the</w:t>
      </w:r>
      <w:r>
        <w:t xml:space="preserve"> </w:t>
      </w:r>
      <w:r>
        <w:t xml:space="preserve">Biomedical Engineer</w:t>
      </w:r>
      <w:r>
        <w:t xml:space="preserve">'s ability to access the</w:t>
      </w:r>
      <w:r>
        <w:t xml:space="preserve"> </w:t>
      </w:r>
      <w:r>
        <w:t xml:space="preserve">Russia Moscow</w:t>
      </w:r>
      <w:r>
        <w:t xml:space="preserve"> </w:t>
      </w:r>
      <w:r>
        <w:t xml:space="preserve">facility.</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procurement of</w:t>
      </w:r>
      <w:r>
        <w:t xml:space="preserve"> </w:t>
      </w:r>
      <w:r>
        <w:t xml:space="preserve">Biomedical Engineer</w:t>
      </w:r>
      <w:r>
        <w:t xml:space="preserve"> </w:t>
      </w:r>
      <w:r>
        <w:t xml:space="preserve">services and associated equipment for use in</w:t>
      </w:r>
      <w:r>
        <w:t xml:space="preserve"> </w:t>
      </w:r>
      <w:r>
        <w:t xml:space="preserve">Russia Moscow</w:t>
      </w:r>
      <w:r>
        <w:t xml:space="preserve">. This document constitutes a binding agreement effective from the date of the last signature.</w:t>
      </w:r>
    </w:p>
    <w:p>
      <w:pPr>
        <w:pStyle w:val="BodyText"/>
      </w:pPr>
      <w:r>
        <w:rPr>
          <w:bCs/>
          <w:b/>
        </w:rPr>
        <w:t xml:space="preserve">For the Purchasing Party</w:t>
      </w:r>
      <w:r>
        <w:br/>
      </w:r>
      <w:r>
        <w:t xml:space="preserve">Moscow Regional Medical Research Institute</w:t>
      </w:r>
      <w:r>
        <w:br/>
      </w:r>
      <w:r>
        <w:t xml:space="preserve">Name: Dr. Elena V. Sokolova</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the Supplier Party</w:t>
      </w:r>
      <w:r>
        <w:br/>
      </w:r>
      <w:r>
        <w:t xml:space="preserve">Global Biomedical Solutions Ltd.</w:t>
      </w:r>
      <w:r>
        <w:br/>
      </w:r>
      <w:r>
        <w:t xml:space="preserve">Name: Mr. James R. Whitfield</w:t>
      </w:r>
      <w:r>
        <w:br/>
      </w:r>
      <w:r>
        <w:t xml:space="preserve">Title: Director of International Sales</w:t>
      </w:r>
      <w:r>
        <w:br/>
      </w:r>
      <w:r>
        <w:t xml:space="preserve">Signature: _________________________</w:t>
      </w:r>
      <w:r>
        <w:br/>
      </w:r>
      <w:r>
        <w:t xml:space="preserve">Date: _________________________</w:t>
      </w:r>
    </w:p>
    <w:p>
      <w:pPr>
        <w:pStyle w:val="BodyText"/>
      </w:pPr>
      <w:r>
        <w:t xml:space="preserve">This Purchase Order (PO No. RM-BME-2025-00472) is issued for the procurement of Biomedical Engineer services and equipment for use in Russia Moscow. Document generated on 15 June 2025. Unauthorized reproduction or distribution of this Purchase Order is strictly prohibited. All communications regarding this Purchase Order should be directed to the designated contact persons listed above.</w:t>
      </w:r>
    </w:p>
    <w:p>
      <w:pPr>
        <w:pStyle w:val="BodyText"/>
      </w:pPr>
      <w:r>
        <w:t xml:space="preserve">© 2025 Moscow Regional Medical Research Institute. All Rights Reserved. | Russia Moscow, 119021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 Russia Moscow</dc:title>
  <dc:creator/>
  <dc:language>en</dc:language>
  <cp:keywords/>
  <dcterms:created xsi:type="dcterms:W3CDTF">2026-10-10T08:02:16Z</dcterms:created>
  <dcterms:modified xsi:type="dcterms:W3CDTF">2026-10-10T08:02:16Z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