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MedTech Solutions (Pty) Ltd</w:t>
      </w:r>
    </w:p>
    <w:p>
      <w:pPr>
        <w:pStyle w:val="BodyText"/>
      </w:pPr>
      <w:r>
        <w:t xml:space="preserve">142 Rivonia Road, Sandton, Johannesburg, 2196, South Africa</w:t>
      </w:r>
    </w:p>
    <w:p>
      <w:pPr>
        <w:pStyle w:val="BodyText"/>
      </w:pPr>
      <w:r>
        <w:t xml:space="preserve">Reg. No: 2019/482736/07 | VAT No: 5120487361</w:t>
      </w:r>
    </w:p>
    <w:p>
      <w:pPr>
        <w:pStyle w:val="BodyText"/>
      </w:pPr>
      <w:r>
        <w:t xml:space="preserve">Phone: +27 (0)11 456 7890 | Email: procurement@medtechsa.co.za</w:t>
      </w:r>
    </w:p>
    <w:bookmarkEnd w:id="20"/>
    <w:p>
      <w:pPr>
        <w:pStyle w:val="BodyText"/>
      </w:pPr>
      <w:r>
        <w:rPr>
          <w:bCs/>
          <w:b/>
        </w:rPr>
        <w:t xml:space="preserve">Purchase Order No:</w:t>
      </w:r>
      <w:r>
        <w:t xml:space="preserve"> </w:t>
      </w:r>
      <w:r>
        <w:t xml:space="preserve">PO-2025-JHB-00482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SUPPLIER / CONTRACTOR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Thabo Mokoena Biomedical Engineering Services (Pty) Ltd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Registration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2016/334521/07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4982716354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Physical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7, Mediplex Business Park, 88 Nelson Mandela Drive, Bryanston, Johannesburg, 2191, South Africa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Thabo Mokoena, BEng (Biomedical), MSc (Biomedical Engineering), HPCSA Reg. No. 0048271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Designation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– HPCSA (Health Professions Council of South Africa)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Bank Details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Bank | Account: 100458723 | Branch: 051001 | Account Name: T. Mokoena Biomedical Services</w:t>
            </w:r>
          </w:p>
        </w:tc>
      </w:tr>
    </w:tbl>
    <w:p>
      <w:pPr>
        <w:pStyle w:val="BodyText"/>
      </w:pPr>
      <w:r>
        <w:t xml:space="preserve">DESCRIPTION OF SERVICES – BIOMEDICAL ENGINEER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MedTech Solutions (Pty) Ltd to formally engage the services of a qualified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for the comprehensive maintenance, calibration, and compliance auditing of all medical and diagnostic equipment housed at our primary facility located in</w:t>
      </w:r>
      <w:r>
        <w:t xml:space="preserve"> </w:t>
      </w:r>
      <w:r>
        <w:t xml:space="preserve">South Africa Johannesburg</w:t>
      </w:r>
      <w:r>
        <w:t xml:space="preserve">, specifically at the MedTech Solutions Clinical Centre, 142 Rivonia Road, Sandton. The engagement of this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is critical to ensuring that all patient-facing equipment operates within the safety and performance parameters mandated by the South African Health Products Regulatory Authority (SAHPRA) and the National Health Act (Act No. 61 of 2003).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contracted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responsible for the following scope of work, to be performed at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facility and any satellite clinics within a 50-kilometre radius of the Sandton business district: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preventive maintenance and calibration of 45 MRI, CT, and X-ray imaging systems. The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shall perform quarterly inspections, replace worn components, and issue compliance certificates in accordance with SAHPRA regulations applicable in</w:t>
            </w:r>
            <w:r>
              <w:t xml:space="preserve"> </w:t>
            </w:r>
            <w:r>
              <w:t xml:space="preserve">South Africa Johannesburg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repair and troubleshooting of 120 patient monitoring devices, infusion pumps, and ventilators. The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shall provide a 4-hour response time for all critical equipment failures at the</w:t>
            </w:r>
            <w:r>
              <w:t xml:space="preserve"> </w:t>
            </w:r>
            <w:r>
              <w:t xml:space="preserve">South Africa Johannesburg</w:t>
            </w:r>
            <w:r>
              <w:t xml:space="preserve"> </w:t>
            </w:r>
            <w:r>
              <w:t xml:space="preserve">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384,000.00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compliance audit and regulatory reporting. The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shall prepare a full audit report for submission to the Department of Health, Gauteng Province, confirming that all biomedical equipment at the</w:t>
            </w:r>
            <w:r>
              <w:t xml:space="preserve"> </w:t>
            </w:r>
            <w:r>
              <w:t xml:space="preserve">South Africa Johannesburg</w:t>
            </w:r>
            <w:r>
              <w:t xml:space="preserve"> </w:t>
            </w:r>
            <w:r>
              <w:t xml:space="preserve">site meets national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of 15 clinical technicians on safe operation and basic fault identification of biomedical equipment. Conducted on-site at the</w:t>
            </w:r>
            <w:r>
              <w:t xml:space="preserve"> </w:t>
            </w:r>
            <w:r>
              <w:t xml:space="preserve">South Africa Johannesburg</w:t>
            </w:r>
            <w:r>
              <w:t xml:space="preserve"> </w:t>
            </w:r>
            <w:r>
              <w:t xml:space="preserve">facility over a 3-day period. The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shall provide training materials and competency assessments.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participants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8 new automated blood analysis systems, including full integration with the hospital information system. The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shall oversee installation, initial calibration, and a 30-day warranty support period at the</w:t>
            </w:r>
            <w:r>
              <w:t xml:space="preserve"> </w:t>
            </w:r>
            <w:r>
              <w:t xml:space="preserve">South Africa Johannesburg</w:t>
            </w:r>
            <w:r>
              <w:t xml:space="preserve"> </w:t>
            </w:r>
            <w:r>
              <w:t xml:space="preserve">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1,480,000.00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2,579,000.00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386,850.00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2,965,850.00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MedTech Solutions (Pty) Ltd and the contracted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upon signature by both parties. All services shall be rendered in accordance with the South African National Standards (SANS) for biomedical equipment maintenance.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hold a valid HPCSA professional registration and a current Practising Certificate throughout the duration of this engagement. Failure to maintain valid registration shall constitute grounds for immediate termination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work shall be performed at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facility unless otherwise agreed in writing.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comply with all site safety protocols, infection control procedures, and data protection requirements as stipulated by the Protection of Personal Information Act (POPIA) of South Africa.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30 days of receipt of a valid tax invoice.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submit progress invoices at the 25%, 50%, 75%, and 100% completion milestones of the scope outlined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provide a 12-month warranty on all repairs and installations performed under this</w:t>
      </w:r>
      <w:r>
        <w:t xml:space="preserve"> </w:t>
      </w:r>
      <w:r>
        <w:t xml:space="preserve">Purchase Order</w:t>
      </w:r>
      <w:r>
        <w:t xml:space="preserve">. Any equipment that fails within the warranty period shall be repaired at no additional cost to MedTech Solutions (Pty) Ltd.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calibration data, and compliance records generated during the course of this engagement shall remain the property of MedTech Solutions (Pty) Ltd.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transfer all documentation upon completion of services at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t xml:space="preserve">In the event of a dispute arising from this</w:t>
      </w:r>
      <w:r>
        <w:t xml:space="preserve"> </w:t>
      </w:r>
      <w:r>
        <w:t xml:space="preserve">Purchase Order</w:t>
      </w:r>
      <w:r>
        <w:t xml:space="preserve">, both parties agree to first attempt resolution through mediation in Johannesburg, Gauteng, South Africa, in accordance with the Arbitration Act (Act No. 42 of 1965).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South Africa. The courts of the Gauteng High Court, Johannesburg, shall have exclusive jurisdiction over any matters arising from this document.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maintain professional indemnity insurance with a minimum cover of R 5,000,000.00 for the duration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shall provide a certificate of insurance upon request.</w:t>
      </w:r>
    </w:p>
    <w:p>
      <w:pPr>
        <w:numPr>
          <w:ilvl w:val="0"/>
          <w:numId w:val="1001"/>
        </w:numPr>
        <w:pStyle w:val="Compact"/>
      </w:pPr>
      <w:r>
        <w:t xml:space="preserve">Any amendments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both parties. Verbal agreements regarding scope, pricing, or timelines shall not be binding.</w:t>
      </w:r>
    </w:p>
    <w:p>
      <w:pPr>
        <w:pStyle w:val="FirstParagraph"/>
      </w:pPr>
      <w:r>
        <w:t xml:space="preserve">DELIVERY AND COMMENCEMENT</w:t>
      </w:r>
    </w:p>
    <w:p>
      <w:pPr>
        <w:pStyle w:val="BodyText"/>
      </w:pPr>
      <w:r>
        <w:t xml:space="preserve">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commence on 1 July 2025 and are expected to be completed by 30 September 2025.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submit a detailed project timeline within 5 business days of the commencement date. All on-site work at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facility shall be scheduled in coordination with the hospital's clinical operations team to minimise disruption to patient care.</w:t>
      </w:r>
    </w:p>
    <w:p>
      <w:pPr>
        <w:pStyle w:val="BodyText"/>
      </w:pPr>
      <w:r>
        <w:rPr>
          <w:bCs/>
          <w:b/>
        </w:rPr>
        <w:t xml:space="preserve">For and on behalf of MedTech Solutions (Pty) Ltd</w:t>
      </w:r>
    </w:p>
    <w:p>
      <w:pPr>
        <w:pStyle w:val="BodyText"/>
      </w:pPr>
      <w:r>
        <w:t xml:space="preserve">Name: Ms. Lerato van der Merwe</w:t>
      </w:r>
      <w:r>
        <w:br/>
      </w:r>
      <w:r>
        <w:t xml:space="preserve">Title: Chief Procurement Officer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Biomedical Engineer</w:t>
      </w:r>
    </w:p>
    <w:p>
      <w:pPr>
        <w:pStyle w:val="BodyText"/>
      </w:pPr>
      <w:r>
        <w:t xml:space="preserve">Name: Dr. Thabo Mokoena</w:t>
      </w:r>
      <w:r>
        <w:br/>
      </w:r>
      <w:r>
        <w:t xml:space="preserve">Title: Lead Biomedical Engineer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in accordance with the procurement policies of MedTech Solutions (Pty) Ltd and the relevant regulations of the South African Department of Health. The engagement of a registered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for all medical equipment maintenance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is a statutory requirement under the National Health Act. This document is confidential and intended solely for the named parties. Unauthorised reproduction or distribution is prohibited. PO-2025-JHB-00482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Biomedical Engineer Services - South Africa Johannesburg</dc:title>
  <dc:creator/>
  <dc:language>en</dc:language>
  <cp:keywords/>
  <dcterms:created xsi:type="dcterms:W3CDTF">2026-10-10T03:54:44Z</dcterms:created>
  <dcterms:modified xsi:type="dcterms:W3CDTF">2026-10-10T03:54:44Z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